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0098" w14:textId="77777777" w:rsidR="0079370C" w:rsidRDefault="00580401" w:rsidP="00BA6F6B">
      <w:pPr>
        <w:pStyle w:val="AppHeading1"/>
        <w:spacing w:after="840"/>
        <w:rPr>
          <w:rFonts w:ascii="Arial" w:hAnsi="Arial"/>
        </w:rPr>
      </w:pPr>
      <w:bookmarkStart w:id="0" w:name="_Toc237346789"/>
      <w:bookmarkStart w:id="1" w:name="_Toc250478717"/>
      <w:bookmarkStart w:id="2" w:name="_Toc314123384"/>
      <w:r w:rsidRPr="00227B45">
        <w:rPr>
          <w:rFonts w:ascii="Arial" w:hAnsi="Arial"/>
        </w:rPr>
        <w:t xml:space="preserve">Primary Care First </w:t>
      </w:r>
      <w:r w:rsidR="00305EBC">
        <w:rPr>
          <w:rFonts w:ascii="Arial" w:hAnsi="Arial"/>
        </w:rPr>
        <w:t>(PCF)</w:t>
      </w:r>
      <w:r w:rsidRPr="52A7D131">
        <w:rPr>
          <w:rFonts w:ascii="Arial" w:hAnsi="Arial"/>
        </w:rPr>
        <w:t xml:space="preserve"> </w:t>
      </w:r>
      <w:r w:rsidRPr="00227B45">
        <w:rPr>
          <w:rFonts w:ascii="Arial" w:hAnsi="Arial"/>
        </w:rPr>
        <w:t>Patient</w:t>
      </w:r>
    </w:p>
    <w:p w14:paraId="34927808" w14:textId="25DC511A" w:rsidR="00580401" w:rsidRPr="00227B45" w:rsidRDefault="00580401" w:rsidP="00BA6F6B">
      <w:pPr>
        <w:pStyle w:val="AppHeading1"/>
        <w:spacing w:after="840"/>
        <w:rPr>
          <w:rFonts w:ascii="Arial" w:hAnsi="Arial"/>
        </w:rPr>
      </w:pPr>
      <w:r w:rsidRPr="00227B45">
        <w:rPr>
          <w:rFonts w:ascii="Arial" w:hAnsi="Arial"/>
        </w:rPr>
        <w:t>Experience</w:t>
      </w:r>
      <w:r w:rsidR="0079370C">
        <w:rPr>
          <w:rFonts w:ascii="Arial" w:hAnsi="Arial"/>
        </w:rPr>
        <w:t xml:space="preserve"> </w:t>
      </w:r>
      <w:r w:rsidRPr="00227B45">
        <w:rPr>
          <w:rFonts w:ascii="Arial" w:hAnsi="Arial"/>
        </w:rPr>
        <w:t xml:space="preserve">of Care </w:t>
      </w:r>
      <w:r w:rsidR="00305EBC">
        <w:rPr>
          <w:rFonts w:ascii="Arial" w:hAnsi="Arial"/>
        </w:rPr>
        <w:t>(PEC)</w:t>
      </w:r>
      <w:r w:rsidR="00F36713">
        <w:rPr>
          <w:rFonts w:ascii="Arial" w:hAnsi="Arial"/>
        </w:rPr>
        <w:t xml:space="preserve"> </w:t>
      </w:r>
      <w:r w:rsidRPr="00227B45">
        <w:rPr>
          <w:rFonts w:ascii="Arial" w:hAnsi="Arial"/>
        </w:rPr>
        <w:t xml:space="preserve">Survey </w:t>
      </w:r>
      <w:r>
        <w:br/>
      </w:r>
      <w:r w:rsidRPr="00227B45">
        <w:rPr>
          <w:rFonts w:ascii="Arial" w:hAnsi="Arial"/>
        </w:rPr>
        <w:t>General Guidelines for Telephone Interviewing</w:t>
      </w:r>
      <w:bookmarkEnd w:id="0"/>
      <w:bookmarkEnd w:id="1"/>
      <w:bookmarkEnd w:id="2"/>
    </w:p>
    <w:p w14:paraId="7213930F" w14:textId="77777777" w:rsidR="00580401" w:rsidRPr="00227B45" w:rsidRDefault="00580401" w:rsidP="00580401">
      <w:pPr>
        <w:pStyle w:val="AppHeading2"/>
        <w:spacing w:before="0" w:after="120" w:line="320" w:lineRule="atLeast"/>
        <w:outlineLvl w:val="3"/>
      </w:pPr>
      <w:bookmarkStart w:id="3" w:name="_Toc237346790"/>
      <w:bookmarkStart w:id="4" w:name="_Toc250478718"/>
      <w:bookmarkStart w:id="5" w:name="_Toc314123385"/>
      <w:r w:rsidRPr="00227B45">
        <w:t>Overview</w:t>
      </w:r>
      <w:bookmarkEnd w:id="3"/>
      <w:bookmarkEnd w:id="4"/>
      <w:bookmarkEnd w:id="5"/>
    </w:p>
    <w:p w14:paraId="73FDA394" w14:textId="4A09575C" w:rsidR="00580401" w:rsidRPr="00B674B7" w:rsidRDefault="00580401" w:rsidP="00580401">
      <w:pPr>
        <w:pStyle w:val="BodyText"/>
        <w:rPr>
          <w:rFonts w:ascii="Arial" w:hAnsi="Arial" w:cs="Arial"/>
          <w:sz w:val="22"/>
          <w:szCs w:val="22"/>
        </w:rPr>
      </w:pPr>
      <w:r w:rsidRPr="00B674B7">
        <w:rPr>
          <w:rFonts w:ascii="Arial" w:hAnsi="Arial" w:cs="Arial"/>
          <w:sz w:val="22"/>
          <w:szCs w:val="22"/>
        </w:rPr>
        <w:t>The PCF PEC</w:t>
      </w:r>
      <w:r w:rsidR="00751F18" w:rsidRPr="00B674B7">
        <w:rPr>
          <w:rFonts w:ascii="Arial" w:hAnsi="Arial" w:cs="Arial"/>
          <w:sz w:val="22"/>
          <w:szCs w:val="22"/>
        </w:rPr>
        <w:t xml:space="preserve"> </w:t>
      </w:r>
      <w:r w:rsidRPr="00B674B7">
        <w:rPr>
          <w:rFonts w:ascii="Arial" w:hAnsi="Arial" w:cs="Arial"/>
          <w:sz w:val="22"/>
          <w:szCs w:val="22"/>
        </w:rPr>
        <w:t>S</w:t>
      </w:r>
      <w:r w:rsidR="00751F18" w:rsidRPr="00B674B7">
        <w:rPr>
          <w:rFonts w:ascii="Arial" w:hAnsi="Arial" w:cs="Arial"/>
          <w:sz w:val="22"/>
          <w:szCs w:val="22"/>
        </w:rPr>
        <w:t>urvey</w:t>
      </w:r>
      <w:r w:rsidRPr="00B674B7">
        <w:rPr>
          <w:rFonts w:ascii="Arial" w:hAnsi="Arial" w:cs="Arial"/>
          <w:sz w:val="22"/>
          <w:szCs w:val="22"/>
        </w:rPr>
        <w:t xml:space="preserve"> is administered as an electronic system telephone interview</w:t>
      </w:r>
      <w:r w:rsidR="00925200" w:rsidRPr="00B674B7">
        <w:rPr>
          <w:rFonts w:ascii="Arial" w:hAnsi="Arial" w:cs="Arial"/>
          <w:sz w:val="22"/>
          <w:szCs w:val="22"/>
        </w:rPr>
        <w:t xml:space="preserve"> for nonrespondents to the mail survey</w:t>
      </w:r>
      <w:r w:rsidRPr="00B674B7">
        <w:rPr>
          <w:rFonts w:ascii="Arial" w:hAnsi="Arial" w:cs="Arial"/>
          <w:sz w:val="22"/>
          <w:szCs w:val="22"/>
        </w:rPr>
        <w:t>. As a telephone interviewer on the PCF PEC</w:t>
      </w:r>
      <w:r w:rsidR="00751F18" w:rsidRPr="00B674B7">
        <w:rPr>
          <w:rFonts w:ascii="Arial" w:hAnsi="Arial" w:cs="Arial"/>
          <w:sz w:val="22"/>
          <w:szCs w:val="22"/>
        </w:rPr>
        <w:t xml:space="preserve"> </w:t>
      </w:r>
      <w:r w:rsidRPr="00B674B7">
        <w:rPr>
          <w:rFonts w:ascii="Arial" w:hAnsi="Arial" w:cs="Arial"/>
          <w:sz w:val="22"/>
          <w:szCs w:val="22"/>
        </w:rPr>
        <w:t>S</w:t>
      </w:r>
      <w:r w:rsidR="00751F18" w:rsidRPr="00B674B7">
        <w:rPr>
          <w:rFonts w:ascii="Arial" w:hAnsi="Arial" w:cs="Arial"/>
          <w:sz w:val="22"/>
          <w:szCs w:val="22"/>
        </w:rPr>
        <w:t>urvey</w:t>
      </w:r>
      <w:r w:rsidRPr="00B674B7">
        <w:rPr>
          <w:rFonts w:ascii="Arial" w:hAnsi="Arial" w:cs="Arial"/>
          <w:sz w:val="22"/>
          <w:szCs w:val="22"/>
        </w:rPr>
        <w:t>, you will use the system to conduct each interview. The questions you ask are programmed into a computer. The phone number is provided by the computer for you to make the call. You will read the questions from the computer screen and enter the answer to each question into the computer. Based on the answer you enter, the computer will automatically take you to a screen with the next applicable question.</w:t>
      </w:r>
    </w:p>
    <w:p w14:paraId="64794BCA"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You play an extremely important role in the overall success of this study. You are the link to the hundreds of respondents who will provide valuable information to the project team. You are the person who develops rapport with the respondents, assures them that their participation is important, and obtains their full cooperation and informed consent.</w:t>
      </w:r>
    </w:p>
    <w:p w14:paraId="1C5D7B4C"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As a professional interviewer, your job is to help each respondent feel at ease and comfortable with the interview. Key to accomplishing this goal is to be fully informed about the survey, the interview, and the data collection procedures.</w:t>
      </w:r>
    </w:p>
    <w:p w14:paraId="494FD033" w14:textId="77777777" w:rsidR="00580401" w:rsidRPr="00227B45" w:rsidRDefault="00580401" w:rsidP="00580401">
      <w:pPr>
        <w:pStyle w:val="AppHeading2"/>
        <w:spacing w:before="0" w:after="120" w:line="320" w:lineRule="atLeast"/>
        <w:outlineLvl w:val="3"/>
      </w:pPr>
      <w:bookmarkStart w:id="6" w:name="_Toc237346791"/>
      <w:bookmarkStart w:id="7" w:name="_Toc250478719"/>
      <w:bookmarkStart w:id="8" w:name="_Toc314123386"/>
      <w:r w:rsidRPr="00227B45">
        <w:t>General Interviewing Techniques</w:t>
      </w:r>
      <w:bookmarkEnd w:id="6"/>
      <w:bookmarkEnd w:id="7"/>
      <w:bookmarkEnd w:id="8"/>
    </w:p>
    <w:p w14:paraId="15F31A35" w14:textId="2F67BD38" w:rsidR="00580401" w:rsidRPr="00B674B7" w:rsidRDefault="00580401" w:rsidP="00580401">
      <w:pPr>
        <w:pStyle w:val="BodyText"/>
        <w:rPr>
          <w:rFonts w:ascii="Arial" w:hAnsi="Arial" w:cs="Arial"/>
          <w:sz w:val="22"/>
          <w:szCs w:val="22"/>
        </w:rPr>
      </w:pPr>
      <w:r w:rsidRPr="00B674B7">
        <w:rPr>
          <w:rFonts w:ascii="Arial" w:hAnsi="Arial" w:cs="Arial"/>
          <w:sz w:val="22"/>
          <w:szCs w:val="22"/>
        </w:rPr>
        <w:t>The process of asking questions, probing, and entering responses correctly is crucial to obtaining high-quality data for the PCF PEC</w:t>
      </w:r>
      <w:r w:rsidR="006B1665" w:rsidRPr="00B674B7">
        <w:rPr>
          <w:rFonts w:ascii="Arial" w:hAnsi="Arial" w:cs="Arial"/>
          <w:sz w:val="22"/>
          <w:szCs w:val="22"/>
        </w:rPr>
        <w:t xml:space="preserve"> </w:t>
      </w:r>
      <w:r w:rsidRPr="00B674B7">
        <w:rPr>
          <w:rFonts w:ascii="Arial" w:hAnsi="Arial" w:cs="Arial"/>
          <w:sz w:val="22"/>
          <w:szCs w:val="22"/>
        </w:rPr>
        <w:t>S</w:t>
      </w:r>
      <w:r w:rsidR="006B1665" w:rsidRPr="00B674B7">
        <w:rPr>
          <w:rFonts w:ascii="Arial" w:hAnsi="Arial" w:cs="Arial"/>
          <w:sz w:val="22"/>
          <w:szCs w:val="22"/>
        </w:rPr>
        <w:t>urvey</w:t>
      </w:r>
      <w:r w:rsidRPr="00B674B7">
        <w:rPr>
          <w:rFonts w:ascii="Arial" w:hAnsi="Arial" w:cs="Arial"/>
          <w:sz w:val="22"/>
          <w:szCs w:val="22"/>
        </w:rPr>
        <w:t>. General techniques and procedures you should follow when conducting the PCF PEC</w:t>
      </w:r>
      <w:r w:rsidR="006B1665" w:rsidRPr="00B674B7">
        <w:rPr>
          <w:rFonts w:ascii="Arial" w:hAnsi="Arial" w:cs="Arial"/>
          <w:sz w:val="22"/>
          <w:szCs w:val="22"/>
        </w:rPr>
        <w:t xml:space="preserve"> </w:t>
      </w:r>
      <w:r w:rsidRPr="00B674B7">
        <w:rPr>
          <w:rFonts w:ascii="Arial" w:hAnsi="Arial" w:cs="Arial"/>
          <w:sz w:val="22"/>
          <w:szCs w:val="22"/>
        </w:rPr>
        <w:t>S</w:t>
      </w:r>
      <w:r w:rsidR="006B1665" w:rsidRPr="00B674B7">
        <w:rPr>
          <w:rFonts w:ascii="Arial" w:hAnsi="Arial" w:cs="Arial"/>
          <w:sz w:val="22"/>
          <w:szCs w:val="22"/>
        </w:rPr>
        <w:t>urvey</w:t>
      </w:r>
      <w:r w:rsidRPr="00B674B7">
        <w:rPr>
          <w:rFonts w:ascii="Arial" w:hAnsi="Arial" w:cs="Arial"/>
          <w:sz w:val="22"/>
          <w:szCs w:val="22"/>
        </w:rPr>
        <w:t xml:space="preserve"> interviews are provided below.</w:t>
      </w:r>
    </w:p>
    <w:p w14:paraId="2A412963" w14:textId="77777777" w:rsidR="00580401" w:rsidRPr="00B674B7" w:rsidRDefault="00580401" w:rsidP="00580401">
      <w:pPr>
        <w:pStyle w:val="AppHeading3"/>
        <w:rPr>
          <w:rFonts w:cs="Arial"/>
          <w:sz w:val="24"/>
          <w:szCs w:val="24"/>
        </w:rPr>
      </w:pPr>
      <w:bookmarkStart w:id="9" w:name="_Toc314123387"/>
      <w:r w:rsidRPr="00B674B7">
        <w:rPr>
          <w:rFonts w:cs="Arial"/>
          <w:sz w:val="24"/>
          <w:szCs w:val="24"/>
        </w:rPr>
        <w:t>Administering Survey Questions</w:t>
      </w:r>
      <w:bookmarkEnd w:id="9"/>
    </w:p>
    <w:p w14:paraId="20DD9568" w14:textId="77777777" w:rsidR="00580401" w:rsidRPr="00B674B7" w:rsidRDefault="00580401" w:rsidP="00BA6F6B">
      <w:pPr>
        <w:pStyle w:val="ListBullet"/>
        <w:rPr>
          <w:rFonts w:ascii="Arial" w:hAnsi="Arial" w:cs="Arial"/>
          <w:sz w:val="22"/>
          <w:szCs w:val="22"/>
        </w:rPr>
      </w:pPr>
      <w:r w:rsidRPr="00B674B7">
        <w:rPr>
          <w:rFonts w:ascii="Arial" w:hAnsi="Arial" w:cs="Arial"/>
          <w:sz w:val="22"/>
          <w:szCs w:val="22"/>
        </w:rPr>
        <w:t xml:space="preserve">Ask the questions </w:t>
      </w:r>
      <w:r w:rsidRPr="00B674B7">
        <w:rPr>
          <w:rFonts w:ascii="Arial" w:hAnsi="Arial" w:cs="Arial"/>
          <w:sz w:val="22"/>
          <w:szCs w:val="22"/>
          <w:u w:val="single"/>
        </w:rPr>
        <w:t>exactly</w:t>
      </w:r>
      <w:r w:rsidRPr="00B674B7">
        <w:rPr>
          <w:rFonts w:ascii="Arial" w:hAnsi="Arial" w:cs="Arial"/>
          <w:sz w:val="22"/>
          <w:szCs w:val="22"/>
        </w:rPr>
        <w:t xml:space="preserve"> as they are presented. Do </w:t>
      </w:r>
      <w:r w:rsidRPr="00B674B7">
        <w:rPr>
          <w:rFonts w:ascii="Arial" w:hAnsi="Arial" w:cs="Arial"/>
          <w:sz w:val="22"/>
          <w:szCs w:val="22"/>
          <w:u w:val="single"/>
        </w:rPr>
        <w:t>not</w:t>
      </w:r>
      <w:r w:rsidRPr="00B674B7">
        <w:rPr>
          <w:rFonts w:ascii="Arial" w:hAnsi="Arial" w:cs="Arial"/>
          <w:sz w:val="22"/>
          <w:szCs w:val="22"/>
        </w:rPr>
        <w:t xml:space="preserve"> change the wording or condense any question when reading it to the respondent.</w:t>
      </w:r>
    </w:p>
    <w:p w14:paraId="6FB97378" w14:textId="7C7FDA89" w:rsidR="00580401" w:rsidRPr="00B674B7" w:rsidRDefault="00580401" w:rsidP="00BA6F6B">
      <w:pPr>
        <w:pStyle w:val="ListBullet"/>
        <w:rPr>
          <w:rFonts w:ascii="Arial" w:hAnsi="Arial" w:cs="Arial"/>
          <w:sz w:val="22"/>
          <w:szCs w:val="22"/>
        </w:rPr>
      </w:pPr>
      <w:r w:rsidRPr="00B674B7">
        <w:rPr>
          <w:rFonts w:ascii="Arial" w:hAnsi="Arial" w:cs="Arial"/>
          <w:sz w:val="22"/>
          <w:szCs w:val="22"/>
        </w:rPr>
        <w:t xml:space="preserve">Emphasize all words or phrases that appear in </w:t>
      </w:r>
      <w:r w:rsidRPr="00B674B7">
        <w:rPr>
          <w:rFonts w:ascii="Arial" w:hAnsi="Arial" w:cs="Arial"/>
          <w:b/>
          <w:bCs/>
          <w:sz w:val="22"/>
          <w:szCs w:val="22"/>
        </w:rPr>
        <w:t>bold</w:t>
      </w:r>
      <w:r w:rsidR="364BD474" w:rsidRPr="00B674B7">
        <w:rPr>
          <w:rFonts w:ascii="Arial" w:hAnsi="Arial" w:cs="Arial"/>
          <w:b/>
          <w:bCs/>
          <w:sz w:val="22"/>
          <w:szCs w:val="22"/>
        </w:rPr>
        <w:t xml:space="preserve">, </w:t>
      </w:r>
      <w:r w:rsidR="364BD474" w:rsidRPr="00B674B7">
        <w:rPr>
          <w:rFonts w:ascii="Arial" w:hAnsi="Arial" w:cs="Arial"/>
          <w:i/>
          <w:iCs/>
          <w:sz w:val="22"/>
          <w:szCs w:val="22"/>
        </w:rPr>
        <w:t>italics</w:t>
      </w:r>
      <w:r w:rsidR="364BD474" w:rsidRPr="00B674B7">
        <w:rPr>
          <w:rFonts w:ascii="Arial" w:hAnsi="Arial" w:cs="Arial"/>
          <w:sz w:val="22"/>
          <w:szCs w:val="22"/>
        </w:rPr>
        <w:t xml:space="preserve">, or </w:t>
      </w:r>
      <w:r w:rsidR="364BD474" w:rsidRPr="00B674B7">
        <w:rPr>
          <w:rFonts w:ascii="Arial" w:hAnsi="Arial" w:cs="Arial"/>
          <w:sz w:val="22"/>
          <w:szCs w:val="22"/>
          <w:u w:val="single"/>
        </w:rPr>
        <w:t>underline</w:t>
      </w:r>
      <w:r w:rsidRPr="00B674B7">
        <w:rPr>
          <w:rFonts w:ascii="Arial" w:hAnsi="Arial" w:cs="Arial"/>
          <w:sz w:val="22"/>
          <w:szCs w:val="22"/>
        </w:rPr>
        <w:t>.</w:t>
      </w:r>
    </w:p>
    <w:p w14:paraId="57BB245F" w14:textId="77777777" w:rsidR="00BA6F6B" w:rsidRPr="00B674B7" w:rsidRDefault="00580401" w:rsidP="00BA6F6B">
      <w:pPr>
        <w:pStyle w:val="ListParagraph"/>
        <w:widowControl/>
        <w:numPr>
          <w:ilvl w:val="0"/>
          <w:numId w:val="1"/>
        </w:numPr>
        <w:autoSpaceDE w:val="0"/>
        <w:autoSpaceDN w:val="0"/>
        <w:adjustRightInd w:val="0"/>
        <w:spacing w:after="240"/>
        <w:rPr>
          <w:rFonts w:ascii="Arial" w:hAnsi="Arial" w:cs="Arial"/>
          <w:color w:val="000000"/>
        </w:rPr>
      </w:pPr>
      <w:r w:rsidRPr="00B674B7">
        <w:rPr>
          <w:rFonts w:ascii="Arial" w:hAnsi="Arial" w:cs="Arial"/>
          <w:color w:val="000000"/>
        </w:rPr>
        <w:t>Text in (parentheses) can be read if necessary or skipped if not necessary.</w:t>
      </w:r>
    </w:p>
    <w:p w14:paraId="21E347B4" w14:textId="1F6A9AA3" w:rsidR="00580401" w:rsidRPr="00B674B7" w:rsidRDefault="00580401" w:rsidP="00BA6F6B">
      <w:pPr>
        <w:pStyle w:val="ListParagraph"/>
        <w:widowControl/>
        <w:numPr>
          <w:ilvl w:val="0"/>
          <w:numId w:val="1"/>
        </w:numPr>
        <w:autoSpaceDE w:val="0"/>
        <w:autoSpaceDN w:val="0"/>
        <w:adjustRightInd w:val="0"/>
        <w:spacing w:after="240"/>
        <w:rPr>
          <w:rFonts w:ascii="Arial" w:hAnsi="Arial" w:cs="Arial"/>
          <w:color w:val="000000"/>
        </w:rPr>
      </w:pPr>
      <w:r w:rsidRPr="00B674B7">
        <w:rPr>
          <w:rFonts w:ascii="Arial" w:hAnsi="Arial" w:cs="Arial"/>
          <w:color w:val="000000"/>
        </w:rPr>
        <w:t>DON’T KNOW (DK) or REFUSED (REF) are valid response options for each question, however these options must not be read aloud or volunteered.</w:t>
      </w:r>
    </w:p>
    <w:p w14:paraId="274280DC" w14:textId="77777777" w:rsidR="00580401" w:rsidRPr="00B674B7" w:rsidRDefault="00580401" w:rsidP="00BA6F6B">
      <w:pPr>
        <w:pStyle w:val="ListBullet"/>
        <w:rPr>
          <w:rFonts w:ascii="Arial" w:hAnsi="Arial" w:cs="Arial"/>
          <w:sz w:val="22"/>
          <w:szCs w:val="22"/>
        </w:rPr>
      </w:pPr>
      <w:r w:rsidRPr="00B674B7">
        <w:rPr>
          <w:rFonts w:ascii="Arial" w:hAnsi="Arial" w:cs="Arial"/>
          <w:sz w:val="22"/>
          <w:szCs w:val="22"/>
        </w:rPr>
        <w:t xml:space="preserve">Ask every question specified, even when a respondent has seemingly provided the answer as part of the response to a preceding question. The answer received in the context of one </w:t>
      </w:r>
      <w:r w:rsidRPr="00B674B7">
        <w:rPr>
          <w:rFonts w:ascii="Arial" w:hAnsi="Arial" w:cs="Arial"/>
          <w:sz w:val="22"/>
          <w:szCs w:val="22"/>
        </w:rPr>
        <w:lastRenderedPageBreak/>
        <w:t>question may not be the same answer that will be received when the other question is asked. If it becomes cumbersome to the respondent, remind him or her gently that you must ask all questions of all respondents.</w:t>
      </w:r>
    </w:p>
    <w:p w14:paraId="3D5641CD" w14:textId="6CCC9611" w:rsidR="00580401" w:rsidRPr="00B674B7" w:rsidRDefault="00580401" w:rsidP="00580401">
      <w:pPr>
        <w:pStyle w:val="ListBullet"/>
        <w:rPr>
          <w:rFonts w:ascii="Arial" w:hAnsi="Arial" w:cs="Arial"/>
          <w:sz w:val="22"/>
          <w:szCs w:val="22"/>
        </w:rPr>
      </w:pPr>
      <w:r w:rsidRPr="00B674B7">
        <w:rPr>
          <w:rFonts w:ascii="Arial" w:hAnsi="Arial" w:cs="Arial"/>
          <w:sz w:val="22"/>
          <w:szCs w:val="22"/>
        </w:rPr>
        <w:t xml:space="preserve">If the answer to a question indicates that the respondent did not understand the intent of the question, or if the respondent requests that any part of the question be clarified, even if it is only one word, repeat the </w:t>
      </w:r>
      <w:r w:rsidR="007B1963">
        <w:rPr>
          <w:rFonts w:ascii="Arial" w:hAnsi="Arial" w:cs="Arial"/>
          <w:sz w:val="22"/>
          <w:szCs w:val="22"/>
        </w:rPr>
        <w:t xml:space="preserve">entire </w:t>
      </w:r>
      <w:r w:rsidRPr="00B674B7">
        <w:rPr>
          <w:rFonts w:ascii="Arial" w:hAnsi="Arial" w:cs="Arial"/>
          <w:sz w:val="22"/>
          <w:szCs w:val="22"/>
        </w:rPr>
        <w:t>question</w:t>
      </w:r>
      <w:r w:rsidR="001F6BB9">
        <w:rPr>
          <w:rFonts w:ascii="Arial" w:hAnsi="Arial" w:cs="Arial"/>
          <w:sz w:val="22"/>
          <w:szCs w:val="22"/>
        </w:rPr>
        <w:t xml:space="preserve"> and answer choices</w:t>
      </w:r>
      <w:r w:rsidRPr="00B674B7">
        <w:rPr>
          <w:rFonts w:ascii="Arial" w:hAnsi="Arial" w:cs="Arial"/>
          <w:sz w:val="22"/>
          <w:szCs w:val="22"/>
        </w:rPr>
        <w:t>.</w:t>
      </w:r>
    </w:p>
    <w:p w14:paraId="32F475DC" w14:textId="77777777" w:rsidR="008C30E0" w:rsidRDefault="00580401" w:rsidP="00060C6D">
      <w:pPr>
        <w:pStyle w:val="ListBullet"/>
        <w:rPr>
          <w:rFonts w:ascii="Arial" w:hAnsi="Arial" w:cs="Arial"/>
          <w:sz w:val="22"/>
          <w:szCs w:val="22"/>
        </w:rPr>
      </w:pPr>
      <w:r w:rsidRPr="00B674B7">
        <w:rPr>
          <w:rFonts w:ascii="Arial" w:hAnsi="Arial" w:cs="Arial"/>
          <w:sz w:val="22"/>
          <w:szCs w:val="22"/>
        </w:rPr>
        <w:t>Read the questions slowly, at a pace that allows them to be readily understood. Remember that the respondent has not heard these questions before and will not have had the exposure that you have had to the questionnaire.</w:t>
      </w:r>
      <w:r w:rsidR="00060C6D">
        <w:rPr>
          <w:rFonts w:ascii="Arial" w:hAnsi="Arial" w:cs="Arial"/>
          <w:sz w:val="22"/>
          <w:szCs w:val="22"/>
        </w:rPr>
        <w:t xml:space="preserve"> </w:t>
      </w:r>
    </w:p>
    <w:p w14:paraId="3FCE8E0A" w14:textId="43D7BA36" w:rsidR="00060C6D" w:rsidRPr="00060C6D" w:rsidRDefault="008C30E0" w:rsidP="00060C6D">
      <w:pPr>
        <w:pStyle w:val="ListBullet"/>
        <w:rPr>
          <w:rFonts w:ascii="Arial" w:hAnsi="Arial" w:cs="Arial"/>
          <w:sz w:val="22"/>
          <w:szCs w:val="22"/>
        </w:rPr>
      </w:pPr>
      <w:r>
        <w:rPr>
          <w:rFonts w:ascii="Arial" w:hAnsi="Arial" w:cs="Arial"/>
          <w:sz w:val="22"/>
          <w:szCs w:val="22"/>
        </w:rPr>
        <w:t xml:space="preserve">Do your best to match your </w:t>
      </w:r>
      <w:r w:rsidR="00A27B70">
        <w:rPr>
          <w:rFonts w:ascii="Arial" w:hAnsi="Arial" w:cs="Arial"/>
          <w:sz w:val="22"/>
          <w:szCs w:val="22"/>
        </w:rPr>
        <w:t xml:space="preserve">interviewer </w:t>
      </w:r>
      <w:r>
        <w:rPr>
          <w:rFonts w:ascii="Arial" w:hAnsi="Arial" w:cs="Arial"/>
          <w:sz w:val="22"/>
          <w:szCs w:val="22"/>
        </w:rPr>
        <w:t xml:space="preserve">pace to the respondent. Some respondents might move </w:t>
      </w:r>
      <w:r w:rsidR="001D5C24">
        <w:rPr>
          <w:rFonts w:ascii="Arial" w:hAnsi="Arial" w:cs="Arial"/>
          <w:sz w:val="22"/>
          <w:szCs w:val="22"/>
        </w:rPr>
        <w:t>more quickly</w:t>
      </w:r>
      <w:r>
        <w:rPr>
          <w:rFonts w:ascii="Arial" w:hAnsi="Arial" w:cs="Arial"/>
          <w:sz w:val="22"/>
          <w:szCs w:val="22"/>
        </w:rPr>
        <w:t xml:space="preserve"> through the survey while others might need more time. </w:t>
      </w:r>
    </w:p>
    <w:p w14:paraId="47DE9B45"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Transition statements are designed to inform the respondent of the nature of an upcoming question or a series of questions, to define a word, or to describe what is being asked for in the question. Read transition statements just as they are presented. Don’t create “transition statements” of your own, because these may unintentionally introduce bias into the interview. The exception to this is when transitioning from a set of questions with a scale to yes/no questions, like Q28. If sample respondents want to continue answering with the scale in these instances, you can add the transition statement “Would you say yes or no?” after reading the question.</w:t>
      </w:r>
    </w:p>
    <w:p w14:paraId="41F77138"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Give the respondent plenty of time to recall past events.</w:t>
      </w:r>
    </w:p>
    <w:p w14:paraId="4CBF524D" w14:textId="77777777" w:rsidR="00580401" w:rsidRDefault="00580401" w:rsidP="00580401">
      <w:pPr>
        <w:pStyle w:val="ListBullet"/>
        <w:rPr>
          <w:rFonts w:ascii="Arial" w:hAnsi="Arial" w:cs="Arial"/>
          <w:sz w:val="22"/>
          <w:szCs w:val="22"/>
        </w:rPr>
      </w:pPr>
      <w:r w:rsidRPr="00B674B7">
        <w:rPr>
          <w:rFonts w:ascii="Arial" w:hAnsi="Arial" w:cs="Arial"/>
          <w:sz w:val="22"/>
          <w:szCs w:val="22"/>
        </w:rPr>
        <w:t>Do not suggest answers to the respondent. Your job as an interviewer is to read the questions exactly as they are printed, make sure the respondent understands the question, and then enter the responses. Do not help the respondent answer the questions.</w:t>
      </w:r>
    </w:p>
    <w:p w14:paraId="6B6078EA" w14:textId="55B8C4F2" w:rsidR="00A27B70" w:rsidRPr="00B674B7" w:rsidRDefault="00654EC1" w:rsidP="00580401">
      <w:pPr>
        <w:pStyle w:val="ListBullet"/>
        <w:rPr>
          <w:rFonts w:ascii="Arial" w:hAnsi="Arial" w:cs="Arial"/>
          <w:sz w:val="22"/>
          <w:szCs w:val="22"/>
        </w:rPr>
      </w:pPr>
      <w:r>
        <w:rPr>
          <w:rFonts w:ascii="Arial" w:hAnsi="Arial" w:cs="Arial"/>
          <w:sz w:val="22"/>
          <w:szCs w:val="22"/>
        </w:rPr>
        <w:t xml:space="preserve">Do not </w:t>
      </w:r>
      <w:r w:rsidR="00067282">
        <w:rPr>
          <w:rFonts w:ascii="Arial" w:hAnsi="Arial" w:cs="Arial"/>
          <w:sz w:val="22"/>
          <w:szCs w:val="22"/>
        </w:rPr>
        <w:t xml:space="preserve">attempt to </w:t>
      </w:r>
      <w:r>
        <w:rPr>
          <w:rFonts w:ascii="Arial" w:hAnsi="Arial" w:cs="Arial"/>
          <w:sz w:val="22"/>
          <w:szCs w:val="22"/>
        </w:rPr>
        <w:t xml:space="preserve">interpret or explain the meaning or intent behind a question to a respondent. If a respondent </w:t>
      </w:r>
      <w:r w:rsidR="00067282">
        <w:rPr>
          <w:rFonts w:ascii="Arial" w:hAnsi="Arial" w:cs="Arial"/>
          <w:sz w:val="22"/>
          <w:szCs w:val="22"/>
        </w:rPr>
        <w:t xml:space="preserve">asks a question about the survey, please reference the </w:t>
      </w:r>
      <w:r w:rsidR="00067282" w:rsidRPr="00B674B7">
        <w:rPr>
          <w:rFonts w:ascii="Arial" w:hAnsi="Arial" w:cs="Arial"/>
          <w:sz w:val="22"/>
          <w:szCs w:val="22"/>
        </w:rPr>
        <w:t xml:space="preserve">Frequently Asked Questions </w:t>
      </w:r>
      <w:r w:rsidR="00715D06">
        <w:rPr>
          <w:rFonts w:ascii="Arial" w:hAnsi="Arial" w:cs="Arial"/>
          <w:sz w:val="22"/>
          <w:szCs w:val="22"/>
        </w:rPr>
        <w:t xml:space="preserve">(FAQs) </w:t>
      </w:r>
      <w:r w:rsidR="00067282" w:rsidRPr="00B674B7">
        <w:rPr>
          <w:rFonts w:ascii="Arial" w:hAnsi="Arial" w:cs="Arial"/>
          <w:sz w:val="22"/>
          <w:szCs w:val="22"/>
        </w:rPr>
        <w:t>list</w:t>
      </w:r>
      <w:r w:rsidR="00B3656A">
        <w:rPr>
          <w:rFonts w:ascii="Arial" w:hAnsi="Arial" w:cs="Arial"/>
          <w:sz w:val="22"/>
          <w:szCs w:val="22"/>
        </w:rPr>
        <w:t xml:space="preserve">. </w:t>
      </w:r>
    </w:p>
    <w:p w14:paraId="62C52F75"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Ask questions in the exact order in which they are presented.</w:t>
      </w:r>
    </w:p>
    <w:p w14:paraId="41BA9364"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Do not read words that appear in ALL CAPITAL LETTERS to the respondent. This includes both questions and response categories. These are instructions for the interviewers or response options that should not be offered as choice, but chosen if answered as such by the respondent.</w:t>
      </w:r>
    </w:p>
    <w:p w14:paraId="2DB52EC8"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Read all questions including those which may appear to be sensitive to the respondent in the same manner with no hesitation or change in inflection.</w:t>
      </w:r>
    </w:p>
    <w:p w14:paraId="02ED383D" w14:textId="63695317" w:rsidR="005973B3" w:rsidRDefault="00580401" w:rsidP="00715D06">
      <w:pPr>
        <w:pStyle w:val="ListBullet"/>
        <w:rPr>
          <w:rFonts w:ascii="Arial" w:hAnsi="Arial" w:cs="Arial"/>
          <w:sz w:val="22"/>
          <w:szCs w:val="22"/>
        </w:rPr>
      </w:pPr>
      <w:r w:rsidRPr="00B674B7">
        <w:rPr>
          <w:rFonts w:ascii="Arial" w:hAnsi="Arial" w:cs="Arial"/>
          <w:sz w:val="22"/>
          <w:szCs w:val="22"/>
        </w:rPr>
        <w:lastRenderedPageBreak/>
        <w:t xml:space="preserve">Thoroughly familiarize yourself with the </w:t>
      </w:r>
      <w:r w:rsidR="007A1C14">
        <w:rPr>
          <w:rFonts w:ascii="Arial" w:hAnsi="Arial" w:cs="Arial"/>
          <w:sz w:val="22"/>
          <w:szCs w:val="22"/>
        </w:rPr>
        <w:t>FAQs</w:t>
      </w:r>
      <w:r w:rsidRPr="00B674B7">
        <w:rPr>
          <w:rFonts w:ascii="Arial" w:hAnsi="Arial" w:cs="Arial"/>
          <w:sz w:val="22"/>
          <w:szCs w:val="22"/>
        </w:rPr>
        <w:t xml:space="preserve"> list before you conduct interviews so that you are knowledgeable about the PCF PEC</w:t>
      </w:r>
      <w:r w:rsidR="00AE3276" w:rsidRPr="00B674B7">
        <w:rPr>
          <w:rFonts w:ascii="Arial" w:hAnsi="Arial" w:cs="Arial"/>
          <w:sz w:val="22"/>
          <w:szCs w:val="22"/>
        </w:rPr>
        <w:t xml:space="preserve"> </w:t>
      </w:r>
      <w:r w:rsidRPr="00B674B7">
        <w:rPr>
          <w:rFonts w:ascii="Arial" w:hAnsi="Arial" w:cs="Arial"/>
          <w:sz w:val="22"/>
          <w:szCs w:val="22"/>
        </w:rPr>
        <w:t>S</w:t>
      </w:r>
      <w:r w:rsidR="00AE3276" w:rsidRPr="00B674B7">
        <w:rPr>
          <w:rFonts w:ascii="Arial" w:hAnsi="Arial" w:cs="Arial"/>
          <w:sz w:val="22"/>
          <w:szCs w:val="22"/>
        </w:rPr>
        <w:t>urvey</w:t>
      </w:r>
      <w:r w:rsidRPr="00B674B7">
        <w:rPr>
          <w:rFonts w:ascii="Arial" w:hAnsi="Arial" w:cs="Arial"/>
          <w:sz w:val="22"/>
          <w:szCs w:val="22"/>
        </w:rPr>
        <w:t>.</w:t>
      </w:r>
    </w:p>
    <w:p w14:paraId="5CE6697E" w14:textId="77777777" w:rsidR="00715D06" w:rsidRDefault="00715D06" w:rsidP="00715D06">
      <w:pPr>
        <w:pStyle w:val="ListBullet"/>
        <w:rPr>
          <w:rFonts w:ascii="Arial" w:hAnsi="Arial" w:cs="Arial"/>
          <w:sz w:val="22"/>
          <w:szCs w:val="22"/>
        </w:rPr>
      </w:pPr>
      <w:r>
        <w:rPr>
          <w:rFonts w:ascii="Arial" w:hAnsi="Arial" w:cs="Arial"/>
          <w:sz w:val="22"/>
          <w:szCs w:val="22"/>
        </w:rPr>
        <w:t>Q62 of the survey asks, “What is [your/the patient’s] race? I will read a list of options. You may choose one or more.” The question is followed by a list of response options that must be read out loud by the interviewer.</w:t>
      </w:r>
    </w:p>
    <w:p w14:paraId="0E69E530" w14:textId="77777777" w:rsidR="00715D06" w:rsidRDefault="00715D06" w:rsidP="00715D06">
      <w:pPr>
        <w:pStyle w:val="ListBullet"/>
        <w:numPr>
          <w:ilvl w:val="0"/>
          <w:numId w:val="0"/>
        </w:numPr>
        <w:ind w:left="360"/>
        <w:rPr>
          <w:rFonts w:ascii="Arial" w:hAnsi="Arial" w:cs="Arial"/>
          <w:sz w:val="22"/>
          <w:szCs w:val="22"/>
        </w:rPr>
      </w:pPr>
      <w:r>
        <w:rPr>
          <w:rFonts w:ascii="Arial" w:hAnsi="Arial" w:cs="Arial"/>
          <w:sz w:val="22"/>
          <w:szCs w:val="22"/>
        </w:rPr>
        <w:t>Interviewers should:</w:t>
      </w:r>
    </w:p>
    <w:p w14:paraId="0F8A10D2" w14:textId="77777777" w:rsidR="00715D06" w:rsidRDefault="00715D06" w:rsidP="00715D06">
      <w:pPr>
        <w:pStyle w:val="ListBullet"/>
        <w:numPr>
          <w:ilvl w:val="2"/>
          <w:numId w:val="1"/>
        </w:numPr>
        <w:rPr>
          <w:rFonts w:ascii="Arial" w:hAnsi="Arial" w:cs="Arial"/>
          <w:sz w:val="22"/>
          <w:szCs w:val="22"/>
        </w:rPr>
      </w:pPr>
      <w:r>
        <w:rPr>
          <w:rFonts w:ascii="Arial" w:hAnsi="Arial" w:cs="Arial"/>
          <w:sz w:val="22"/>
          <w:szCs w:val="22"/>
        </w:rPr>
        <w:t>Pause briefly after reading each response option. Some patients may want to respond to each response option individually.</w:t>
      </w:r>
    </w:p>
    <w:p w14:paraId="3EB40C79" w14:textId="77777777" w:rsidR="00715D06" w:rsidRDefault="00715D06" w:rsidP="00715D06">
      <w:pPr>
        <w:pStyle w:val="ListBullet"/>
        <w:numPr>
          <w:ilvl w:val="2"/>
          <w:numId w:val="1"/>
        </w:numPr>
        <w:rPr>
          <w:rFonts w:ascii="Arial" w:hAnsi="Arial" w:cs="Arial"/>
          <w:sz w:val="22"/>
          <w:szCs w:val="22"/>
        </w:rPr>
      </w:pPr>
      <w:r>
        <w:rPr>
          <w:rFonts w:ascii="Arial" w:hAnsi="Arial" w:cs="Arial"/>
          <w:sz w:val="22"/>
          <w:szCs w:val="22"/>
        </w:rPr>
        <w:t>Read all response options. If the patient interrupts, briefly explain that all response options must be read before coding a response.</w:t>
      </w:r>
    </w:p>
    <w:p w14:paraId="1C4F630A" w14:textId="77777777" w:rsidR="00715D06" w:rsidRDefault="00715D06" w:rsidP="00715D06">
      <w:pPr>
        <w:pStyle w:val="ListBullet"/>
        <w:numPr>
          <w:ilvl w:val="0"/>
          <w:numId w:val="0"/>
        </w:numPr>
        <w:ind w:left="360"/>
        <w:rPr>
          <w:rFonts w:ascii="Arial" w:hAnsi="Arial" w:cs="Arial"/>
          <w:sz w:val="22"/>
          <w:szCs w:val="22"/>
        </w:rPr>
      </w:pPr>
      <w:r>
        <w:rPr>
          <w:rFonts w:ascii="Arial" w:hAnsi="Arial" w:cs="Arial"/>
          <w:sz w:val="22"/>
          <w:szCs w:val="22"/>
        </w:rPr>
        <w:t xml:space="preserve">Interviewers should </w:t>
      </w:r>
      <w:r w:rsidRPr="00B53041">
        <w:rPr>
          <w:rFonts w:ascii="Arial" w:hAnsi="Arial" w:cs="Arial"/>
          <w:sz w:val="22"/>
          <w:szCs w:val="22"/>
          <w:u w:val="single"/>
        </w:rPr>
        <w:t>not</w:t>
      </w:r>
      <w:r>
        <w:rPr>
          <w:rFonts w:ascii="Arial" w:hAnsi="Arial" w:cs="Arial"/>
          <w:sz w:val="22"/>
          <w:szCs w:val="22"/>
        </w:rPr>
        <w:t>:</w:t>
      </w:r>
    </w:p>
    <w:p w14:paraId="2C972B62" w14:textId="77777777" w:rsidR="00715D06" w:rsidRDefault="00715D06" w:rsidP="00715D06">
      <w:pPr>
        <w:pStyle w:val="ListBullet"/>
        <w:numPr>
          <w:ilvl w:val="0"/>
          <w:numId w:val="7"/>
        </w:numPr>
        <w:rPr>
          <w:rFonts w:ascii="Arial" w:hAnsi="Arial" w:cs="Arial"/>
          <w:sz w:val="22"/>
          <w:szCs w:val="22"/>
        </w:rPr>
      </w:pPr>
      <w:r>
        <w:rPr>
          <w:rFonts w:ascii="Arial" w:hAnsi="Arial" w:cs="Arial"/>
          <w:sz w:val="22"/>
          <w:szCs w:val="22"/>
        </w:rPr>
        <w:t>Push or probe respondents to answer yes or no after each response option.</w:t>
      </w:r>
    </w:p>
    <w:p w14:paraId="48D32FD0" w14:textId="061A1EEF" w:rsidR="00715D06" w:rsidRPr="00715D06" w:rsidRDefault="00715D06" w:rsidP="00715D06">
      <w:pPr>
        <w:pStyle w:val="ListBullet"/>
        <w:numPr>
          <w:ilvl w:val="0"/>
          <w:numId w:val="0"/>
        </w:numPr>
        <w:ind w:left="360"/>
        <w:rPr>
          <w:rFonts w:ascii="Arial" w:hAnsi="Arial" w:cs="Arial"/>
          <w:sz w:val="22"/>
          <w:szCs w:val="22"/>
        </w:rPr>
      </w:pPr>
      <w:r w:rsidRPr="00B53041">
        <w:rPr>
          <w:rFonts w:ascii="Arial" w:hAnsi="Arial" w:cs="Arial"/>
          <w:i/>
          <w:iCs/>
          <w:sz w:val="22"/>
          <w:szCs w:val="22"/>
        </w:rPr>
        <w:t>Note</w:t>
      </w:r>
      <w:r>
        <w:rPr>
          <w:rFonts w:ascii="Arial" w:hAnsi="Arial" w:cs="Arial"/>
          <w:sz w:val="22"/>
          <w:szCs w:val="22"/>
        </w:rPr>
        <w:t xml:space="preserve">: If the patient does not provide a yes/no response after an option is read, the interviewer can move on to the next one.  </w:t>
      </w:r>
    </w:p>
    <w:p w14:paraId="4C8FE7A1"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At the end of the interview, tell the sample member that the survey is completed and thank him or her for taking part in the survey.</w:t>
      </w:r>
    </w:p>
    <w:p w14:paraId="47B5DE82" w14:textId="77777777" w:rsidR="00580401" w:rsidRPr="00B674B7" w:rsidRDefault="00580401" w:rsidP="00580401">
      <w:pPr>
        <w:pStyle w:val="AppHeading3"/>
        <w:rPr>
          <w:rFonts w:cs="Arial"/>
          <w:sz w:val="24"/>
          <w:szCs w:val="24"/>
        </w:rPr>
      </w:pPr>
      <w:bookmarkStart w:id="10" w:name="_Toc314123388"/>
      <w:r w:rsidRPr="00B674B7">
        <w:rPr>
          <w:rFonts w:cs="Arial"/>
          <w:sz w:val="24"/>
          <w:szCs w:val="24"/>
        </w:rPr>
        <w:t>Introducing the Survey</w:t>
      </w:r>
      <w:bookmarkEnd w:id="10"/>
    </w:p>
    <w:p w14:paraId="272604F5"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The introduction is of the utmost importance to successfully completing a telephone interview. Most people hang up in the first few minutes of the interview, so if you can convince the respondent to remain on the line long enough to hear the purpose of the study and begin asking the questions, the chances that your respondent will complete the interview increase dramatically.</w:t>
      </w:r>
    </w:p>
    <w:p w14:paraId="7898FBC6"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When reading the introduction, sound confident and pronounce the words as clearly as you can.</w:t>
      </w:r>
    </w:p>
    <w:p w14:paraId="1FFFD3CB" w14:textId="77777777" w:rsidR="00580401" w:rsidRPr="00B674B7" w:rsidRDefault="00580401" w:rsidP="00580401">
      <w:pPr>
        <w:pStyle w:val="ListBullet"/>
        <w:rPr>
          <w:rFonts w:ascii="Arial" w:hAnsi="Arial" w:cs="Arial"/>
          <w:sz w:val="22"/>
          <w:szCs w:val="22"/>
        </w:rPr>
      </w:pPr>
      <w:r w:rsidRPr="00B674B7">
        <w:rPr>
          <w:rFonts w:ascii="Arial" w:hAnsi="Arial" w:cs="Arial"/>
          <w:iCs/>
          <w:sz w:val="22"/>
          <w:szCs w:val="22"/>
        </w:rPr>
        <w:t>Respondents are typically not expecting survey research calls</w:t>
      </w:r>
      <w:r w:rsidRPr="00B674B7">
        <w:rPr>
          <w:rFonts w:ascii="Arial" w:hAnsi="Arial" w:cs="Arial"/>
          <w:sz w:val="22"/>
          <w:szCs w:val="22"/>
        </w:rPr>
        <w:t>, so they may need your help to clarify the nature of the call.</w:t>
      </w:r>
    </w:p>
    <w:p w14:paraId="346CC5C6"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 xml:space="preserve">Practice the introduction until you can present it in such a manner that your presentation sounds </w:t>
      </w:r>
      <w:r w:rsidRPr="00B674B7">
        <w:rPr>
          <w:rFonts w:ascii="Arial" w:hAnsi="Arial" w:cs="Arial"/>
          <w:b/>
          <w:bCs/>
          <w:sz w:val="22"/>
          <w:szCs w:val="22"/>
        </w:rPr>
        <w:t>confident</w:t>
      </w:r>
      <w:r w:rsidRPr="00B674B7">
        <w:rPr>
          <w:rFonts w:ascii="Arial" w:hAnsi="Arial" w:cs="Arial"/>
          <w:sz w:val="22"/>
          <w:szCs w:val="22"/>
        </w:rPr>
        <w:t xml:space="preserve">, </w:t>
      </w:r>
      <w:r w:rsidRPr="00B674B7">
        <w:rPr>
          <w:rFonts w:ascii="Arial" w:hAnsi="Arial" w:cs="Arial"/>
          <w:b/>
          <w:bCs/>
          <w:sz w:val="22"/>
          <w:szCs w:val="22"/>
        </w:rPr>
        <w:t>sincere</w:t>
      </w:r>
      <w:r w:rsidRPr="00B674B7">
        <w:rPr>
          <w:rFonts w:ascii="Arial" w:hAnsi="Arial" w:cs="Arial"/>
          <w:sz w:val="22"/>
          <w:szCs w:val="22"/>
        </w:rPr>
        <w:t xml:space="preserve">, and </w:t>
      </w:r>
      <w:r w:rsidRPr="00B674B7">
        <w:rPr>
          <w:rFonts w:ascii="Arial" w:hAnsi="Arial" w:cs="Arial"/>
          <w:b/>
          <w:bCs/>
          <w:sz w:val="22"/>
          <w:szCs w:val="22"/>
        </w:rPr>
        <w:t>natural</w:t>
      </w:r>
      <w:r w:rsidRPr="00B674B7">
        <w:rPr>
          <w:rFonts w:ascii="Arial" w:hAnsi="Arial" w:cs="Arial"/>
          <w:sz w:val="22"/>
          <w:szCs w:val="22"/>
        </w:rPr>
        <w:t>.</w:t>
      </w:r>
    </w:p>
    <w:p w14:paraId="4BEC0B28"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Deliver the introduction at a conversational pace. Rushing through the introduction gives an impression of lack of confidence and may also cause the listener to misunderstand.</w:t>
      </w:r>
    </w:p>
    <w:p w14:paraId="3974C949"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lastRenderedPageBreak/>
        <w:t>Try not to pause too long before asking the first question in the survey following the introduction. A pause tends to indicate that you are waiting for approval to continue.</w:t>
      </w:r>
    </w:p>
    <w:p w14:paraId="505AC17F" w14:textId="77777777" w:rsidR="00580401" w:rsidRPr="00B674B7" w:rsidRDefault="00580401" w:rsidP="00580401">
      <w:pPr>
        <w:pStyle w:val="AppHeading3"/>
        <w:rPr>
          <w:rFonts w:cs="Arial"/>
          <w:sz w:val="24"/>
          <w:szCs w:val="24"/>
        </w:rPr>
      </w:pPr>
      <w:r w:rsidRPr="00B674B7">
        <w:rPr>
          <w:rFonts w:cs="Arial"/>
          <w:sz w:val="24"/>
          <w:szCs w:val="24"/>
        </w:rPr>
        <w:t>Providing Neutral Positive Feedback</w:t>
      </w:r>
    </w:p>
    <w:p w14:paraId="44BE0605" w14:textId="198BA8D7" w:rsidR="00580401" w:rsidRPr="00B674B7" w:rsidRDefault="00580401" w:rsidP="00580401">
      <w:pPr>
        <w:pStyle w:val="BodyText"/>
        <w:rPr>
          <w:rFonts w:ascii="Arial" w:hAnsi="Arial" w:cs="Arial"/>
          <w:sz w:val="22"/>
          <w:szCs w:val="22"/>
        </w:rPr>
      </w:pPr>
      <w:r w:rsidRPr="00B674B7">
        <w:rPr>
          <w:rFonts w:ascii="Arial" w:hAnsi="Arial" w:cs="Arial"/>
          <w:sz w:val="22"/>
          <w:szCs w:val="22"/>
        </w:rPr>
        <w:t>The use of neutral feedback can help build rapport with sample patients. Periodically acknowledging the respondent during the interview can help gain and retain cooperation during the interview.</w:t>
      </w:r>
    </w:p>
    <w:p w14:paraId="48F9C256"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Acceptable neutral acknowledgment words:</w:t>
      </w:r>
    </w:p>
    <w:p w14:paraId="30A132E3"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Thank you</w:t>
      </w:r>
    </w:p>
    <w:p w14:paraId="3329F98B"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All right</w:t>
      </w:r>
    </w:p>
    <w:p w14:paraId="6C57237C"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Okay</w:t>
      </w:r>
    </w:p>
    <w:p w14:paraId="65F92BA7"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I understand</w:t>
      </w:r>
    </w:p>
    <w:p w14:paraId="230C9D2E"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Let me repeat the question</w:t>
      </w:r>
    </w:p>
    <w:p w14:paraId="35F6BCB0" w14:textId="788361D7" w:rsidR="00580401" w:rsidRPr="00B674B7" w:rsidRDefault="00715D06" w:rsidP="00580401">
      <w:pPr>
        <w:pStyle w:val="AppHeading3"/>
        <w:rPr>
          <w:rFonts w:cs="Arial"/>
          <w:sz w:val="24"/>
          <w:szCs w:val="24"/>
        </w:rPr>
      </w:pPr>
      <w:bookmarkStart w:id="11" w:name="_Toc314123389"/>
      <w:r>
        <w:rPr>
          <w:rFonts w:cs="Arial"/>
          <w:sz w:val="24"/>
          <w:szCs w:val="24"/>
        </w:rPr>
        <w:t xml:space="preserve">Gaining Cooperation and </w:t>
      </w:r>
      <w:r w:rsidR="00580401" w:rsidRPr="00B674B7">
        <w:rPr>
          <w:rFonts w:cs="Arial"/>
          <w:sz w:val="24"/>
          <w:szCs w:val="24"/>
        </w:rPr>
        <w:t>Avoiding Refusals</w:t>
      </w:r>
      <w:bookmarkEnd w:id="11"/>
    </w:p>
    <w:p w14:paraId="55B170A5"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The first and most critical step in avoiding refusals is your effort to establish rapport with reluctant sample members, therefore minimizing the incidence of refusals. Remember, you will not be able to call back and convert a refusal―your initial contact with the sample member is the only chance you will have to create a successful interview. The following are some tips to follow to avoid refusals.</w:t>
      </w:r>
    </w:p>
    <w:p w14:paraId="133B5970" w14:textId="77777777" w:rsidR="00580401" w:rsidRPr="00B674B7" w:rsidRDefault="00580401" w:rsidP="00580401">
      <w:pPr>
        <w:pStyle w:val="ListBullet"/>
        <w:keepNext/>
        <w:rPr>
          <w:rFonts w:ascii="Arial" w:hAnsi="Arial" w:cs="Arial"/>
          <w:sz w:val="22"/>
          <w:szCs w:val="22"/>
        </w:rPr>
      </w:pPr>
      <w:r w:rsidRPr="00B674B7">
        <w:rPr>
          <w:rFonts w:ascii="Arial" w:hAnsi="Arial" w:cs="Arial"/>
          <w:sz w:val="22"/>
          <w:szCs w:val="22"/>
        </w:rPr>
        <w:t>Make sure you are mentally prepared when you start each call, and have a positive attitude.</w:t>
      </w:r>
    </w:p>
    <w:p w14:paraId="66E2DBF3"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Treat respondents the way you would like to be treated.</w:t>
      </w:r>
    </w:p>
    <w:p w14:paraId="281CF74F"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Always use an effective/positive/friendly tone and maintain a professional outlook.</w:t>
      </w:r>
    </w:p>
    <w:p w14:paraId="7A48591A"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Pay careful attention to what the respondent says during the interview.</w:t>
      </w:r>
    </w:p>
    <w:p w14:paraId="448F3E9E" w14:textId="77777777" w:rsidR="00580401" w:rsidRPr="00B674B7" w:rsidRDefault="00580401" w:rsidP="00715D06">
      <w:pPr>
        <w:pStyle w:val="ListBullet"/>
        <w:tabs>
          <w:tab w:val="left" w:pos="4500"/>
        </w:tabs>
        <w:rPr>
          <w:rFonts w:ascii="Arial" w:hAnsi="Arial" w:cs="Arial"/>
          <w:sz w:val="22"/>
          <w:szCs w:val="22"/>
        </w:rPr>
      </w:pPr>
      <w:r w:rsidRPr="00B674B7">
        <w:rPr>
          <w:rFonts w:ascii="Arial" w:hAnsi="Arial" w:cs="Arial"/>
          <w:sz w:val="22"/>
          <w:szCs w:val="22"/>
        </w:rPr>
        <w:t>Listen to the respondent completely rather than assuming you know what he or she is objecting to.</w:t>
      </w:r>
    </w:p>
    <w:p w14:paraId="4E075589" w14:textId="1442223B" w:rsidR="00715D06" w:rsidRPr="00FB60C9" w:rsidRDefault="00715D06" w:rsidP="00715D06">
      <w:pPr>
        <w:pStyle w:val="ListBullet"/>
        <w:tabs>
          <w:tab w:val="left" w:pos="4500"/>
        </w:tabs>
        <w:rPr>
          <w:rFonts w:ascii="Arial" w:hAnsi="Arial" w:cs="Arial"/>
          <w:sz w:val="22"/>
          <w:szCs w:val="22"/>
        </w:rPr>
      </w:pPr>
      <w:r w:rsidRPr="00FB60C9">
        <w:rPr>
          <w:rFonts w:ascii="Arial" w:hAnsi="Arial" w:cs="Arial"/>
          <w:sz w:val="22"/>
          <w:szCs w:val="22"/>
        </w:rPr>
        <w:t xml:space="preserve">Be ready to respond rapidly to respondent’s questions. Use the </w:t>
      </w:r>
      <w:r>
        <w:rPr>
          <w:rFonts w:ascii="Arial" w:hAnsi="Arial" w:cs="Arial"/>
          <w:sz w:val="22"/>
          <w:szCs w:val="22"/>
        </w:rPr>
        <w:t>PCF PEC Survey</w:t>
      </w:r>
      <w:r w:rsidRPr="00FB60C9">
        <w:rPr>
          <w:rFonts w:ascii="Arial" w:hAnsi="Arial" w:cs="Arial"/>
          <w:sz w:val="22"/>
          <w:szCs w:val="22"/>
        </w:rPr>
        <w:t xml:space="preserve"> FAQ</w:t>
      </w:r>
      <w:r>
        <w:rPr>
          <w:rFonts w:ascii="Arial" w:hAnsi="Arial" w:cs="Arial"/>
          <w:sz w:val="22"/>
          <w:szCs w:val="22"/>
        </w:rPr>
        <w:t>s list</w:t>
      </w:r>
      <w:r w:rsidRPr="00FB60C9">
        <w:rPr>
          <w:rFonts w:ascii="Arial" w:hAnsi="Arial" w:cs="Arial"/>
          <w:sz w:val="22"/>
          <w:szCs w:val="22"/>
        </w:rPr>
        <w:t xml:space="preserve"> which provide to-the-point, concise language about why you are calling. Answering respondents’ questions quickly is important to getting your foot in the door,</w:t>
      </w:r>
      <w:r w:rsidR="009A3881">
        <w:rPr>
          <w:rFonts w:ascii="Arial" w:hAnsi="Arial" w:cs="Arial"/>
          <w:sz w:val="22"/>
          <w:szCs w:val="22"/>
        </w:rPr>
        <w:t xml:space="preserve"> </w:t>
      </w:r>
      <w:r w:rsidRPr="00FB60C9">
        <w:rPr>
          <w:rFonts w:ascii="Arial" w:hAnsi="Arial" w:cs="Arial"/>
          <w:sz w:val="22"/>
          <w:szCs w:val="22"/>
        </w:rPr>
        <w:t xml:space="preserve">and it can spur respondent cooperation. Use only </w:t>
      </w:r>
      <w:r>
        <w:rPr>
          <w:rFonts w:ascii="Arial" w:hAnsi="Arial" w:cs="Arial"/>
          <w:sz w:val="22"/>
          <w:szCs w:val="22"/>
        </w:rPr>
        <w:t>PCF PEC Survey</w:t>
      </w:r>
      <w:r w:rsidRPr="00FB60C9">
        <w:rPr>
          <w:rFonts w:ascii="Arial" w:hAnsi="Arial" w:cs="Arial"/>
          <w:sz w:val="22"/>
          <w:szCs w:val="22"/>
        </w:rPr>
        <w:t xml:space="preserve"> FAQs.</w:t>
      </w:r>
    </w:p>
    <w:p w14:paraId="46621D1F"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lastRenderedPageBreak/>
        <w:t>Listen before evaluating and entering a response code.</w:t>
      </w:r>
    </w:p>
    <w:p w14:paraId="3D04136A"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Be accommodating to the respondents’ needs.</w:t>
      </w:r>
    </w:p>
    <w:p w14:paraId="6069AB96"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Always remain in control of the interaction.</w:t>
      </w:r>
    </w:p>
    <w:p w14:paraId="50E890C7" w14:textId="77777777" w:rsidR="00580401" w:rsidRDefault="00580401" w:rsidP="00580401">
      <w:pPr>
        <w:pStyle w:val="ListBullet"/>
        <w:rPr>
          <w:rFonts w:ascii="Arial" w:hAnsi="Arial" w:cs="Arial"/>
          <w:sz w:val="22"/>
          <w:szCs w:val="22"/>
        </w:rPr>
      </w:pPr>
      <w:r w:rsidRPr="00B674B7">
        <w:rPr>
          <w:rFonts w:ascii="Arial" w:hAnsi="Arial" w:cs="Arial"/>
          <w:sz w:val="22"/>
          <w:szCs w:val="22"/>
        </w:rPr>
        <w:t>Understand the reason for reluctance/refusal at the start of the call, or figure it out as quickly as possible.</w:t>
      </w:r>
    </w:p>
    <w:p w14:paraId="75587837" w14:textId="1EBAD41E" w:rsidR="00715D06" w:rsidRPr="00CC5E8E" w:rsidRDefault="00715D06" w:rsidP="00CC5E8E">
      <w:pPr>
        <w:pStyle w:val="ListBullet"/>
        <w:rPr>
          <w:rFonts w:ascii="Arial" w:hAnsi="Arial" w:cs="Arial"/>
          <w:sz w:val="22"/>
          <w:szCs w:val="22"/>
        </w:rPr>
      </w:pPr>
      <w:r>
        <w:rPr>
          <w:rFonts w:ascii="Arial" w:hAnsi="Arial" w:cs="Arial"/>
          <w:sz w:val="22"/>
          <w:szCs w:val="22"/>
        </w:rPr>
        <w:t>Understand the difference between a refusal and ineligibility, or a need for a proxy (someone like a family member or friend who can take the survey for the patient).</w:t>
      </w:r>
    </w:p>
    <w:p w14:paraId="12502854" w14:textId="78180A14" w:rsidR="00693892" w:rsidRPr="00B674B7" w:rsidRDefault="00693892" w:rsidP="00580401">
      <w:pPr>
        <w:pStyle w:val="ListBullet"/>
        <w:rPr>
          <w:rFonts w:ascii="Arial" w:hAnsi="Arial" w:cs="Arial"/>
          <w:sz w:val="22"/>
          <w:szCs w:val="22"/>
        </w:rPr>
      </w:pPr>
      <w:r>
        <w:rPr>
          <w:rFonts w:ascii="Arial" w:hAnsi="Arial" w:cs="Arial"/>
          <w:sz w:val="22"/>
          <w:szCs w:val="22"/>
        </w:rPr>
        <w:t xml:space="preserve">Offer </w:t>
      </w:r>
      <w:r w:rsidR="00AD0C65">
        <w:rPr>
          <w:rFonts w:ascii="Arial" w:hAnsi="Arial" w:cs="Arial"/>
          <w:sz w:val="22"/>
          <w:szCs w:val="22"/>
        </w:rPr>
        <w:t xml:space="preserve">to </w:t>
      </w:r>
      <w:r w:rsidR="00EC57C9">
        <w:rPr>
          <w:rFonts w:ascii="Arial" w:hAnsi="Arial" w:cs="Arial"/>
          <w:sz w:val="22"/>
          <w:szCs w:val="22"/>
        </w:rPr>
        <w:t>call back</w:t>
      </w:r>
      <w:r w:rsidR="00AD0C65">
        <w:rPr>
          <w:rFonts w:ascii="Arial" w:hAnsi="Arial" w:cs="Arial"/>
          <w:sz w:val="22"/>
          <w:szCs w:val="22"/>
        </w:rPr>
        <w:t xml:space="preserve"> </w:t>
      </w:r>
      <w:r w:rsidR="00EC57C9">
        <w:rPr>
          <w:rFonts w:ascii="Arial" w:hAnsi="Arial" w:cs="Arial"/>
          <w:sz w:val="22"/>
          <w:szCs w:val="22"/>
        </w:rPr>
        <w:t xml:space="preserve">later </w:t>
      </w:r>
      <w:r w:rsidR="00AD0C65">
        <w:rPr>
          <w:rFonts w:ascii="Arial" w:hAnsi="Arial" w:cs="Arial"/>
          <w:sz w:val="22"/>
          <w:szCs w:val="22"/>
        </w:rPr>
        <w:t>at a date and time that is better for the respondent.</w:t>
      </w:r>
    </w:p>
    <w:p w14:paraId="050702BB"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Listen as an ally, not an adversary, and do not debate or argue with the respondent.</w:t>
      </w:r>
    </w:p>
    <w:p w14:paraId="79006AA4"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Be prepared to address one (or more) reason(s) for reluctance/refusal.</w:t>
      </w:r>
    </w:p>
    <w:p w14:paraId="200803F3"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Focus your comments to sample members on why they specifically are important to the study.</w:t>
      </w:r>
    </w:p>
    <w:p w14:paraId="6E8C4A2E" w14:textId="77777777" w:rsidR="00580401" w:rsidRPr="00B674B7" w:rsidRDefault="00580401" w:rsidP="00580401">
      <w:pPr>
        <w:pStyle w:val="ListBullet"/>
        <w:rPr>
          <w:rFonts w:ascii="Arial" w:hAnsi="Arial" w:cs="Arial"/>
          <w:b/>
          <w:bCs/>
          <w:i/>
          <w:iCs/>
          <w:sz w:val="22"/>
          <w:szCs w:val="22"/>
          <w:u w:val="single"/>
        </w:rPr>
      </w:pPr>
      <w:r w:rsidRPr="00B674B7">
        <w:rPr>
          <w:rFonts w:ascii="Arial" w:hAnsi="Arial" w:cs="Arial"/>
          <w:sz w:val="22"/>
          <w:szCs w:val="22"/>
        </w:rPr>
        <w:t>Paraphrase what you hear and repeat this back to the respondent.</w:t>
      </w:r>
    </w:p>
    <w:p w14:paraId="545A8C50" w14:textId="73CE88B5" w:rsidR="004661EB" w:rsidRPr="00B674B7" w:rsidRDefault="00580401" w:rsidP="00C36675">
      <w:pPr>
        <w:pStyle w:val="ListBullet"/>
        <w:rPr>
          <w:rFonts w:ascii="Arial" w:hAnsi="Arial" w:cs="Arial"/>
          <w:sz w:val="22"/>
          <w:szCs w:val="22"/>
        </w:rPr>
      </w:pPr>
      <w:r w:rsidRPr="00B674B7">
        <w:rPr>
          <w:rFonts w:ascii="Arial" w:hAnsi="Arial" w:cs="Arial"/>
          <w:sz w:val="22"/>
          <w:szCs w:val="22"/>
        </w:rPr>
        <w:t>Remember that you are a professional representative of your survey organization and the practice site whose patients you are contacting.</w:t>
      </w:r>
    </w:p>
    <w:p w14:paraId="555F8AF4" w14:textId="208E356E" w:rsidR="00C36675" w:rsidRPr="00B674B7" w:rsidRDefault="00C36675" w:rsidP="00C36675">
      <w:pPr>
        <w:pStyle w:val="AppHeading3"/>
        <w:rPr>
          <w:rFonts w:cs="Arial"/>
          <w:sz w:val="24"/>
          <w:szCs w:val="24"/>
        </w:rPr>
      </w:pPr>
      <w:r w:rsidRPr="00B674B7">
        <w:rPr>
          <w:rFonts w:cs="Arial"/>
          <w:sz w:val="24"/>
          <w:szCs w:val="24"/>
        </w:rPr>
        <w:t>Types of Refusals</w:t>
      </w:r>
    </w:p>
    <w:p w14:paraId="0AA48306" w14:textId="7317F6EF" w:rsidR="0010172C" w:rsidRPr="00B674B7" w:rsidRDefault="00AE53D4" w:rsidP="42FD8CCB">
      <w:pPr>
        <w:rPr>
          <w:rFonts w:ascii="Arial" w:hAnsi="Arial" w:cs="Arial"/>
        </w:rPr>
      </w:pPr>
      <w:r w:rsidRPr="00B674B7">
        <w:rPr>
          <w:rFonts w:ascii="Arial" w:hAnsi="Arial" w:cs="Arial"/>
        </w:rPr>
        <w:t xml:space="preserve">Refusals can be broken into three categories based on how </w:t>
      </w:r>
      <w:r w:rsidR="00384AFA" w:rsidRPr="00B674B7">
        <w:rPr>
          <w:rFonts w:ascii="Arial" w:hAnsi="Arial" w:cs="Arial"/>
        </w:rPr>
        <w:t>firm the sample member was in refusing</w:t>
      </w:r>
      <w:r w:rsidR="007359DD" w:rsidRPr="00B674B7">
        <w:rPr>
          <w:rFonts w:ascii="Arial" w:hAnsi="Arial" w:cs="Arial"/>
        </w:rPr>
        <w:t>.</w:t>
      </w:r>
    </w:p>
    <w:p w14:paraId="75534257" w14:textId="2BD42752" w:rsidR="007359DD" w:rsidRPr="00B674B7" w:rsidRDefault="007359DD" w:rsidP="00BA6F6B">
      <w:pPr>
        <w:pStyle w:val="ListParagraph"/>
        <w:numPr>
          <w:ilvl w:val="0"/>
          <w:numId w:val="5"/>
        </w:numPr>
        <w:spacing w:after="240"/>
        <w:rPr>
          <w:rFonts w:ascii="Arial" w:hAnsi="Arial" w:cs="Arial"/>
        </w:rPr>
      </w:pPr>
      <w:r w:rsidRPr="00B674B7">
        <w:rPr>
          <w:rFonts w:ascii="Arial" w:hAnsi="Arial" w:cs="Arial"/>
        </w:rPr>
        <w:t xml:space="preserve">Soft: </w:t>
      </w:r>
      <w:r w:rsidR="00706D34" w:rsidRPr="00B674B7">
        <w:rPr>
          <w:rFonts w:ascii="Arial" w:hAnsi="Arial" w:cs="Arial"/>
        </w:rPr>
        <w:t>R</w:t>
      </w:r>
      <w:r w:rsidRPr="00B674B7">
        <w:rPr>
          <w:rFonts w:ascii="Arial" w:hAnsi="Arial" w:cs="Arial"/>
        </w:rPr>
        <w:t xml:space="preserve">espondent may have said “No thank you” and hung up, or disengaged before </w:t>
      </w:r>
      <w:r w:rsidR="00706D34" w:rsidRPr="00B674B7">
        <w:rPr>
          <w:rFonts w:ascii="Arial" w:hAnsi="Arial" w:cs="Arial"/>
        </w:rPr>
        <w:t xml:space="preserve">interviewer could rebut or provide additional information. </w:t>
      </w:r>
    </w:p>
    <w:p w14:paraId="6735D82F" w14:textId="33C5B47B" w:rsidR="00706D34" w:rsidRPr="00B674B7" w:rsidRDefault="00706D34" w:rsidP="00BA6F6B">
      <w:pPr>
        <w:pStyle w:val="ListParagraph"/>
        <w:numPr>
          <w:ilvl w:val="0"/>
          <w:numId w:val="5"/>
        </w:numPr>
        <w:spacing w:after="240"/>
        <w:rPr>
          <w:rFonts w:ascii="Arial" w:hAnsi="Arial" w:cs="Arial"/>
        </w:rPr>
      </w:pPr>
      <w:r w:rsidRPr="00B674B7">
        <w:rPr>
          <w:rFonts w:ascii="Arial" w:hAnsi="Arial" w:cs="Arial"/>
        </w:rPr>
        <w:t xml:space="preserve">Hard: Respondent </w:t>
      </w:r>
      <w:r w:rsidR="00962F29" w:rsidRPr="00B674B7">
        <w:rPr>
          <w:rFonts w:ascii="Arial" w:hAnsi="Arial" w:cs="Arial"/>
        </w:rPr>
        <w:t xml:space="preserve">clearly stated they don’t want to participate, asked to be removed from future studies, or said they don’t do surveys in general. </w:t>
      </w:r>
    </w:p>
    <w:p w14:paraId="4949A87E" w14:textId="12F812F3" w:rsidR="00962F29" w:rsidRPr="00B674B7" w:rsidRDefault="00962F29" w:rsidP="00BA6F6B">
      <w:pPr>
        <w:pStyle w:val="ListParagraph"/>
        <w:numPr>
          <w:ilvl w:val="0"/>
          <w:numId w:val="5"/>
        </w:numPr>
        <w:spacing w:after="240"/>
        <w:rPr>
          <w:rFonts w:ascii="Arial" w:hAnsi="Arial" w:cs="Arial"/>
        </w:rPr>
      </w:pPr>
      <w:r w:rsidRPr="00B674B7">
        <w:rPr>
          <w:rFonts w:ascii="Arial" w:hAnsi="Arial" w:cs="Arial"/>
        </w:rPr>
        <w:t xml:space="preserve">Hostile: </w:t>
      </w:r>
      <w:r w:rsidR="00BE1F54" w:rsidRPr="00B674B7">
        <w:rPr>
          <w:rFonts w:ascii="Arial" w:hAnsi="Arial" w:cs="Arial"/>
        </w:rPr>
        <w:t xml:space="preserve">Respondent was clearly upset, angry, and possibly got loud when asked to participate or upon answering the call. </w:t>
      </w:r>
    </w:p>
    <w:p w14:paraId="7885C223" w14:textId="77777777" w:rsidR="00580401" w:rsidRPr="00227B45" w:rsidRDefault="00580401" w:rsidP="00580401">
      <w:pPr>
        <w:pStyle w:val="AppHeading2"/>
        <w:spacing w:before="0" w:after="120" w:line="320" w:lineRule="atLeast"/>
        <w:outlineLvl w:val="3"/>
      </w:pPr>
      <w:bookmarkStart w:id="12" w:name="_Toc237346792"/>
      <w:bookmarkStart w:id="13" w:name="_Toc250478720"/>
      <w:bookmarkStart w:id="14" w:name="_Toc314123390"/>
      <w:r w:rsidRPr="00227B45">
        <w:t>General Interviewing Guidance</w:t>
      </w:r>
      <w:bookmarkEnd w:id="12"/>
      <w:bookmarkEnd w:id="13"/>
      <w:bookmarkEnd w:id="14"/>
    </w:p>
    <w:p w14:paraId="3E75A55C" w14:textId="291D6662" w:rsidR="00580401" w:rsidRPr="00B674B7" w:rsidRDefault="00580401" w:rsidP="00580401">
      <w:pPr>
        <w:pStyle w:val="BodyText"/>
        <w:rPr>
          <w:rFonts w:ascii="Arial" w:hAnsi="Arial" w:cs="Arial"/>
          <w:sz w:val="22"/>
          <w:szCs w:val="22"/>
        </w:rPr>
      </w:pPr>
      <w:r w:rsidRPr="00B674B7">
        <w:rPr>
          <w:rFonts w:ascii="Arial" w:hAnsi="Arial" w:cs="Arial"/>
          <w:sz w:val="22"/>
          <w:szCs w:val="22"/>
        </w:rPr>
        <w:t>The following sections provide guidance on the use of probes, avoiding bias, and entering responses accurately. By following these rules, interviewers will help ensure that the PCF PEC</w:t>
      </w:r>
      <w:r w:rsidR="00154B7B" w:rsidRPr="00B674B7">
        <w:rPr>
          <w:rFonts w:ascii="Arial" w:hAnsi="Arial" w:cs="Arial"/>
          <w:sz w:val="22"/>
          <w:szCs w:val="22"/>
        </w:rPr>
        <w:t xml:space="preserve"> </w:t>
      </w:r>
      <w:r w:rsidRPr="00B674B7">
        <w:rPr>
          <w:rFonts w:ascii="Arial" w:hAnsi="Arial" w:cs="Arial"/>
          <w:sz w:val="22"/>
          <w:szCs w:val="22"/>
        </w:rPr>
        <w:t>S</w:t>
      </w:r>
      <w:r w:rsidR="00154B7B" w:rsidRPr="00B674B7">
        <w:rPr>
          <w:rFonts w:ascii="Arial" w:hAnsi="Arial" w:cs="Arial"/>
          <w:sz w:val="22"/>
          <w:szCs w:val="22"/>
        </w:rPr>
        <w:t>urvey</w:t>
      </w:r>
      <w:r w:rsidRPr="00B674B7">
        <w:rPr>
          <w:rFonts w:ascii="Arial" w:hAnsi="Arial" w:cs="Arial"/>
          <w:sz w:val="22"/>
          <w:szCs w:val="22"/>
        </w:rPr>
        <w:t xml:space="preserve"> interviews are conducted in a standardized manner.</w:t>
      </w:r>
    </w:p>
    <w:p w14:paraId="4255A2F2" w14:textId="77777777" w:rsidR="00580401" w:rsidRPr="00B674B7" w:rsidRDefault="00580401" w:rsidP="00580401">
      <w:pPr>
        <w:pStyle w:val="AppHeading3"/>
        <w:rPr>
          <w:rFonts w:cs="Arial"/>
          <w:sz w:val="24"/>
          <w:szCs w:val="24"/>
        </w:rPr>
      </w:pPr>
      <w:bookmarkStart w:id="15" w:name="_Toc314123391"/>
      <w:r w:rsidRPr="00B674B7">
        <w:rPr>
          <w:rFonts w:cs="Arial"/>
          <w:sz w:val="24"/>
          <w:szCs w:val="24"/>
        </w:rPr>
        <w:lastRenderedPageBreak/>
        <w:t>Probing</w:t>
      </w:r>
      <w:bookmarkEnd w:id="15"/>
    </w:p>
    <w:p w14:paraId="6A5906A9"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At times, it will be necessary for you to probe to obtain a more complete or more specific answer from a respondent. To elicit an acceptable response, you will often need to use an appropriate neutral or nondirective probe. The important thing to remember is not to suggest answers or lead the respondent. Some general rules for probing follow.</w:t>
      </w:r>
    </w:p>
    <w:p w14:paraId="74617F0C" w14:textId="77777777" w:rsidR="00D43E40" w:rsidRPr="00B674B7" w:rsidRDefault="00D43E40" w:rsidP="00D43E40">
      <w:pPr>
        <w:pStyle w:val="ListBullet"/>
        <w:rPr>
          <w:rFonts w:ascii="Arial" w:hAnsi="Arial" w:cs="Arial"/>
          <w:sz w:val="22"/>
          <w:szCs w:val="22"/>
        </w:rPr>
      </w:pPr>
      <w:r w:rsidRPr="00B674B7">
        <w:rPr>
          <w:rFonts w:ascii="Arial" w:hAnsi="Arial" w:cs="Arial"/>
          <w:sz w:val="22"/>
          <w:szCs w:val="22"/>
        </w:rPr>
        <w:t xml:space="preserve">During the course of the survey, use of neutral probe words such as the following is permitted: </w:t>
      </w:r>
    </w:p>
    <w:p w14:paraId="5B53E0A6" w14:textId="77777777" w:rsidR="00D43E40" w:rsidRPr="00B674B7" w:rsidRDefault="00D43E40" w:rsidP="00D43E40">
      <w:pPr>
        <w:pStyle w:val="ListBullet"/>
        <w:numPr>
          <w:ilvl w:val="2"/>
          <w:numId w:val="1"/>
        </w:numPr>
        <w:rPr>
          <w:rFonts w:ascii="Arial" w:hAnsi="Arial" w:cs="Arial"/>
          <w:sz w:val="22"/>
          <w:szCs w:val="22"/>
        </w:rPr>
      </w:pPr>
      <w:r w:rsidRPr="00B674B7">
        <w:rPr>
          <w:rFonts w:ascii="Arial" w:hAnsi="Arial" w:cs="Arial"/>
          <w:sz w:val="22"/>
          <w:szCs w:val="22"/>
        </w:rPr>
        <w:t>Re-reading the question</w:t>
      </w:r>
    </w:p>
    <w:p w14:paraId="3BDE32B9" w14:textId="77777777" w:rsidR="00D43E40" w:rsidRPr="00B674B7" w:rsidRDefault="00D43E40" w:rsidP="00D43E40">
      <w:pPr>
        <w:pStyle w:val="ListBullet"/>
        <w:numPr>
          <w:ilvl w:val="2"/>
          <w:numId w:val="1"/>
        </w:numPr>
        <w:rPr>
          <w:rFonts w:ascii="Arial" w:hAnsi="Arial" w:cs="Arial"/>
          <w:sz w:val="22"/>
          <w:szCs w:val="22"/>
        </w:rPr>
      </w:pPr>
      <w:r w:rsidRPr="00B674B7">
        <w:rPr>
          <w:rFonts w:ascii="Arial" w:hAnsi="Arial" w:cs="Arial"/>
          <w:sz w:val="22"/>
          <w:szCs w:val="22"/>
        </w:rPr>
        <w:t xml:space="preserve">Re-reading the response options </w:t>
      </w:r>
    </w:p>
    <w:p w14:paraId="564CA4B1" w14:textId="77777777" w:rsidR="00D43E40" w:rsidRPr="00B674B7" w:rsidRDefault="00D43E40" w:rsidP="00D43E40">
      <w:pPr>
        <w:pStyle w:val="ListBullet"/>
        <w:numPr>
          <w:ilvl w:val="2"/>
          <w:numId w:val="1"/>
        </w:numPr>
        <w:rPr>
          <w:rFonts w:ascii="Arial" w:hAnsi="Arial" w:cs="Arial"/>
          <w:sz w:val="22"/>
          <w:szCs w:val="22"/>
        </w:rPr>
      </w:pPr>
      <w:r w:rsidRPr="00B674B7">
        <w:rPr>
          <w:rFonts w:ascii="Arial" w:hAnsi="Arial" w:cs="Arial"/>
          <w:sz w:val="22"/>
          <w:szCs w:val="22"/>
        </w:rPr>
        <w:t>What do you mean by that?</w:t>
      </w:r>
    </w:p>
    <w:p w14:paraId="55571110" w14:textId="77777777" w:rsidR="00580401" w:rsidRPr="00B674B7" w:rsidRDefault="00580401" w:rsidP="00580401">
      <w:pPr>
        <w:pStyle w:val="ListBullet"/>
        <w:spacing w:after="200"/>
        <w:rPr>
          <w:rFonts w:ascii="Arial" w:hAnsi="Arial" w:cs="Arial"/>
          <w:sz w:val="22"/>
          <w:szCs w:val="22"/>
        </w:rPr>
      </w:pPr>
      <w:r w:rsidRPr="00B674B7">
        <w:rPr>
          <w:rFonts w:ascii="Arial" w:hAnsi="Arial" w:cs="Arial"/>
          <w:sz w:val="22"/>
          <w:szCs w:val="22"/>
        </w:rPr>
        <w:t>Repeat the question if the respondent misunderstood or misinterpreted the question. After hearing the question the second time, the respondent will probably understand what information is expected.</w:t>
      </w:r>
    </w:p>
    <w:p w14:paraId="083668D5" w14:textId="77777777" w:rsidR="00580401" w:rsidRPr="00B674B7" w:rsidRDefault="00580401" w:rsidP="00580401">
      <w:pPr>
        <w:pStyle w:val="ListBullet"/>
        <w:spacing w:after="200"/>
        <w:rPr>
          <w:rFonts w:ascii="Arial" w:hAnsi="Arial" w:cs="Arial"/>
          <w:sz w:val="22"/>
          <w:szCs w:val="22"/>
        </w:rPr>
      </w:pPr>
      <w:r w:rsidRPr="00B674B7">
        <w:rPr>
          <w:rFonts w:ascii="Arial" w:hAnsi="Arial" w:cs="Arial"/>
          <w:sz w:val="22"/>
          <w:szCs w:val="22"/>
        </w:rPr>
        <w:t>Repeat the answer choices if the respondent is having difficulty selecting a response option.</w:t>
      </w:r>
    </w:p>
    <w:p w14:paraId="2A607AF0" w14:textId="77777777" w:rsidR="00580401" w:rsidRPr="00B674B7" w:rsidRDefault="00580401" w:rsidP="00580401">
      <w:pPr>
        <w:pStyle w:val="ListBullet"/>
        <w:spacing w:after="200"/>
        <w:rPr>
          <w:rFonts w:ascii="Arial" w:hAnsi="Arial" w:cs="Arial"/>
          <w:sz w:val="22"/>
          <w:szCs w:val="22"/>
        </w:rPr>
      </w:pPr>
      <w:bookmarkStart w:id="16" w:name="_Toc205972791"/>
      <w:bookmarkStart w:id="17" w:name="_Toc206212178"/>
      <w:r w:rsidRPr="00B674B7">
        <w:rPr>
          <w:rFonts w:ascii="Arial" w:hAnsi="Arial" w:cs="Arial"/>
          <w:sz w:val="22"/>
          <w:szCs w:val="22"/>
        </w:rPr>
        <w:t>Use a silent probe, which is pausing or hesitating to indicate to the respondent that you need additional or better information. This is a good probe to use after you have determined the respondent’s response pattern.</w:t>
      </w:r>
      <w:bookmarkEnd w:id="16"/>
      <w:bookmarkEnd w:id="17"/>
    </w:p>
    <w:p w14:paraId="52590E92" w14:textId="77777777" w:rsidR="00580401" w:rsidRPr="00B674B7" w:rsidRDefault="00580401" w:rsidP="00580401">
      <w:pPr>
        <w:pStyle w:val="ListBullet"/>
        <w:spacing w:after="200"/>
        <w:rPr>
          <w:rFonts w:ascii="Arial" w:hAnsi="Arial" w:cs="Arial"/>
          <w:sz w:val="22"/>
          <w:szCs w:val="22"/>
        </w:rPr>
      </w:pPr>
      <w:bookmarkStart w:id="18" w:name="_Toc205972792"/>
      <w:bookmarkStart w:id="19" w:name="_Toc206212179"/>
      <w:r w:rsidRPr="00B674B7">
        <w:rPr>
          <w:rFonts w:ascii="Arial" w:hAnsi="Arial" w:cs="Arial"/>
          <w:sz w:val="22"/>
          <w:szCs w:val="22"/>
        </w:rPr>
        <w:t>Use neutral questions or statements to encourage a respondent to select an answer choice. Examples of neutral probes include the following where the interviewer says:</w:t>
      </w:r>
      <w:bookmarkEnd w:id="18"/>
      <w:bookmarkEnd w:id="19"/>
    </w:p>
    <w:p w14:paraId="3D90D885" w14:textId="3A6563C9" w:rsidR="00580401" w:rsidRPr="00B674B7" w:rsidRDefault="00580401" w:rsidP="00580401">
      <w:pPr>
        <w:pStyle w:val="ListBullet2"/>
        <w:rPr>
          <w:rFonts w:ascii="Arial" w:hAnsi="Arial" w:cs="Arial"/>
          <w:sz w:val="22"/>
          <w:szCs w:val="22"/>
        </w:rPr>
      </w:pPr>
      <w:r w:rsidRPr="00B674B7">
        <w:rPr>
          <w:rFonts w:ascii="Arial" w:hAnsi="Arial" w:cs="Arial"/>
          <w:sz w:val="22"/>
          <w:szCs w:val="22"/>
        </w:rPr>
        <w:t>“Take a minute to think about it.” REPEAT QUESTION, IF APPROPRIATE</w:t>
      </w:r>
      <w:r w:rsidR="00E10971">
        <w:rPr>
          <w:rFonts w:ascii="Arial" w:hAnsi="Arial" w:cs="Arial"/>
          <w:sz w:val="22"/>
          <w:szCs w:val="22"/>
        </w:rPr>
        <w:t>.</w:t>
      </w:r>
    </w:p>
    <w:p w14:paraId="78CF4C37" w14:textId="5BA69DA5" w:rsidR="00580401" w:rsidRPr="00B674B7" w:rsidRDefault="00580401" w:rsidP="00580401">
      <w:pPr>
        <w:pStyle w:val="ListBullet2"/>
        <w:rPr>
          <w:rFonts w:ascii="Arial" w:hAnsi="Arial" w:cs="Arial"/>
          <w:sz w:val="22"/>
          <w:szCs w:val="22"/>
        </w:rPr>
      </w:pPr>
      <w:r w:rsidRPr="00B674B7">
        <w:rPr>
          <w:rFonts w:ascii="Arial" w:hAnsi="Arial" w:cs="Arial"/>
          <w:sz w:val="22"/>
          <w:szCs w:val="22"/>
        </w:rPr>
        <w:t>“Which would be closer?” REPEAT ANSWER CATEGORIES THAT ARE CLOSEST TO THE PATIENT’S RESPONSE</w:t>
      </w:r>
      <w:r w:rsidR="00E10971">
        <w:rPr>
          <w:rFonts w:ascii="Arial" w:hAnsi="Arial" w:cs="Arial"/>
          <w:sz w:val="22"/>
          <w:szCs w:val="22"/>
        </w:rPr>
        <w:t>.</w:t>
      </w:r>
    </w:p>
    <w:p w14:paraId="43ABDB62" w14:textId="2C5E7209" w:rsidR="00580401" w:rsidRPr="00B674B7" w:rsidRDefault="00580401" w:rsidP="00580401">
      <w:pPr>
        <w:pStyle w:val="ListBullet"/>
        <w:rPr>
          <w:rFonts w:ascii="Arial" w:hAnsi="Arial" w:cs="Arial"/>
          <w:sz w:val="22"/>
          <w:szCs w:val="22"/>
        </w:rPr>
      </w:pPr>
      <w:bookmarkStart w:id="20" w:name="_Toc205972793"/>
      <w:bookmarkStart w:id="21" w:name="_Toc206212180"/>
      <w:r w:rsidRPr="00B674B7">
        <w:rPr>
          <w:rFonts w:ascii="Arial" w:hAnsi="Arial" w:cs="Arial"/>
          <w:sz w:val="22"/>
          <w:szCs w:val="22"/>
        </w:rPr>
        <w:t>Use clarification probes when the response is unclear, ambiguous, or contradictory. Be careful not to appear to challenge the respondent when clarifying a statement and always use a neutral probe. An example of a clarification probe is “So, would you say that it is…” REPEAT ANSWER CATEGORIES</w:t>
      </w:r>
      <w:r w:rsidR="00E10971">
        <w:rPr>
          <w:rFonts w:ascii="Arial" w:hAnsi="Arial" w:cs="Arial"/>
          <w:sz w:val="22"/>
          <w:szCs w:val="22"/>
        </w:rPr>
        <w:t>.</w:t>
      </w:r>
    </w:p>
    <w:p w14:paraId="330C0CC1" w14:textId="1DD8F90E" w:rsidR="00580401" w:rsidRPr="00B674B7" w:rsidRDefault="00580401" w:rsidP="00580401">
      <w:pPr>
        <w:pStyle w:val="ListBullet"/>
        <w:spacing w:after="200"/>
        <w:rPr>
          <w:rFonts w:ascii="Arial" w:hAnsi="Arial" w:cs="Arial"/>
          <w:sz w:val="22"/>
          <w:szCs w:val="22"/>
        </w:rPr>
      </w:pPr>
      <w:bookmarkStart w:id="22" w:name="_Toc205972794"/>
      <w:bookmarkStart w:id="23" w:name="_Toc206212181"/>
      <w:bookmarkEnd w:id="20"/>
      <w:bookmarkEnd w:id="21"/>
      <w:r w:rsidRPr="00B674B7">
        <w:rPr>
          <w:rFonts w:ascii="Arial" w:hAnsi="Arial" w:cs="Arial"/>
          <w:sz w:val="22"/>
          <w:szCs w:val="22"/>
        </w:rPr>
        <w:t>Encourage the respondent to give his or her best guess if a respondent gives a “don’t know” response. Let the respondent know that this is not a test and there are no right or wrong answers. We are interested in the respondent’s opinions and assessment of the care that he or she has received.</w:t>
      </w:r>
      <w:bookmarkEnd w:id="22"/>
      <w:bookmarkEnd w:id="23"/>
    </w:p>
    <w:p w14:paraId="70520CE5" w14:textId="77777777" w:rsidR="00580401" w:rsidRPr="00B674B7" w:rsidRDefault="00580401" w:rsidP="00580401">
      <w:pPr>
        <w:pStyle w:val="ListBullet"/>
        <w:spacing w:after="200"/>
        <w:rPr>
          <w:rFonts w:ascii="Arial" w:hAnsi="Arial" w:cs="Arial"/>
          <w:sz w:val="22"/>
          <w:szCs w:val="22"/>
        </w:rPr>
      </w:pPr>
      <w:bookmarkStart w:id="24" w:name="_Toc205972795"/>
      <w:bookmarkStart w:id="25" w:name="_Toc206212182"/>
      <w:r w:rsidRPr="00B674B7">
        <w:rPr>
          <w:rFonts w:ascii="Arial" w:hAnsi="Arial" w:cs="Arial"/>
          <w:sz w:val="22"/>
          <w:szCs w:val="22"/>
        </w:rPr>
        <w:lastRenderedPageBreak/>
        <w:t>If the respondent asks you to answer the question for him or her, let the respondent know that you cannot answer the question for him or her. Instead, ask the respondent if she or he requires clarification on the content or meaning of the question.</w:t>
      </w:r>
      <w:bookmarkEnd w:id="24"/>
      <w:bookmarkEnd w:id="25"/>
    </w:p>
    <w:p w14:paraId="16C5A3A8" w14:textId="77777777" w:rsidR="00580401" w:rsidRPr="00B674B7" w:rsidRDefault="00580401" w:rsidP="00580401">
      <w:pPr>
        <w:pStyle w:val="ListBullet"/>
        <w:rPr>
          <w:rFonts w:ascii="Arial" w:hAnsi="Arial" w:cs="Arial"/>
          <w:sz w:val="22"/>
          <w:szCs w:val="22"/>
        </w:rPr>
      </w:pPr>
      <w:r w:rsidRPr="00B674B7">
        <w:rPr>
          <w:rFonts w:ascii="Arial" w:hAnsi="Arial" w:cs="Arial"/>
          <w:sz w:val="22"/>
          <w:szCs w:val="22"/>
        </w:rPr>
        <w:t>Interviewers must not interpret survey questions for the patient. However, if the sample patient uses a word that clearly indicates yes/no, then the interviewer can accept those responses.</w:t>
      </w:r>
    </w:p>
    <w:p w14:paraId="37241E40" w14:textId="77777777" w:rsidR="00580401" w:rsidRPr="00B674B7" w:rsidRDefault="00580401" w:rsidP="00580401">
      <w:pPr>
        <w:pStyle w:val="AppHeading3"/>
        <w:rPr>
          <w:rFonts w:cs="Arial"/>
          <w:sz w:val="24"/>
          <w:szCs w:val="24"/>
        </w:rPr>
      </w:pPr>
      <w:bookmarkStart w:id="26" w:name="_Toc314123392"/>
      <w:r w:rsidRPr="00B674B7">
        <w:rPr>
          <w:rFonts w:cs="Arial"/>
          <w:sz w:val="24"/>
          <w:szCs w:val="24"/>
        </w:rPr>
        <w:t>Avoiding Bias</w:t>
      </w:r>
      <w:bookmarkEnd w:id="26"/>
    </w:p>
    <w:p w14:paraId="7FA95C41"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One common pitfall of interviewing is unknowingly introducing bias into an interview. Bias occurs when an interviewer says or does something that affects the answers respondents give in an interview. An interview that has significant bias will not provide accurate data for the research being conducted; such an interview may have to be thrown out.</w:t>
      </w:r>
    </w:p>
    <w:p w14:paraId="1F45361B" w14:textId="5E2448C5" w:rsidR="00580401" w:rsidRPr="00B674B7" w:rsidRDefault="00580401" w:rsidP="00580401">
      <w:pPr>
        <w:pStyle w:val="BodyText"/>
        <w:rPr>
          <w:rFonts w:ascii="Arial" w:hAnsi="Arial" w:cs="Arial"/>
          <w:sz w:val="22"/>
          <w:szCs w:val="22"/>
        </w:rPr>
      </w:pPr>
      <w:r w:rsidRPr="00B674B7">
        <w:rPr>
          <w:rFonts w:ascii="Arial" w:hAnsi="Arial" w:cs="Arial"/>
          <w:sz w:val="22"/>
          <w:szCs w:val="22"/>
        </w:rPr>
        <w:t>As a professional interviewer, remaining neutral at all times ensures that bias is not introduced into the interview. There are many things you can do</w:t>
      </w:r>
      <w:r w:rsidR="7B57FFAA" w:rsidRPr="4B84BB9E">
        <w:rPr>
          <w:rFonts w:ascii="Arial" w:hAnsi="Arial" w:cs="Arial"/>
          <w:sz w:val="22"/>
          <w:szCs w:val="22"/>
        </w:rPr>
        <w:t>,</w:t>
      </w:r>
      <w:r w:rsidRPr="00B674B7">
        <w:rPr>
          <w:rFonts w:ascii="Arial" w:hAnsi="Arial" w:cs="Arial"/>
          <w:sz w:val="22"/>
          <w:szCs w:val="22"/>
        </w:rPr>
        <w:t xml:space="preserve"> or avoid</w:t>
      </w:r>
      <w:r w:rsidR="2BE0AC61" w:rsidRPr="4B84BB9E">
        <w:rPr>
          <w:rFonts w:ascii="Arial" w:hAnsi="Arial" w:cs="Arial"/>
          <w:sz w:val="22"/>
          <w:szCs w:val="22"/>
        </w:rPr>
        <w:t>,</w:t>
      </w:r>
      <w:r w:rsidRPr="00B674B7">
        <w:rPr>
          <w:rFonts w:ascii="Arial" w:hAnsi="Arial" w:cs="Arial"/>
          <w:sz w:val="22"/>
          <w:szCs w:val="22"/>
        </w:rPr>
        <w:t xml:space="preserve"> to help ensure that no bias is introduced. You should</w:t>
      </w:r>
      <w:r w:rsidR="00E10971">
        <w:rPr>
          <w:rFonts w:ascii="Arial" w:hAnsi="Arial" w:cs="Arial"/>
          <w:sz w:val="22"/>
          <w:szCs w:val="22"/>
        </w:rPr>
        <w:t>:</w:t>
      </w:r>
    </w:p>
    <w:p w14:paraId="3D397377" w14:textId="77777777" w:rsidR="00580401" w:rsidRPr="00B674B7" w:rsidRDefault="00580401" w:rsidP="00580401">
      <w:pPr>
        <w:pStyle w:val="ListBullet"/>
        <w:spacing w:after="200"/>
        <w:rPr>
          <w:rFonts w:ascii="Arial" w:hAnsi="Arial" w:cs="Arial"/>
          <w:sz w:val="22"/>
          <w:szCs w:val="22"/>
        </w:rPr>
      </w:pPr>
      <w:bookmarkStart w:id="27" w:name="_Toc205972796"/>
      <w:bookmarkStart w:id="28" w:name="_Toc206212183"/>
      <w:r w:rsidRPr="00B674B7">
        <w:rPr>
          <w:rFonts w:ascii="Arial" w:hAnsi="Arial" w:cs="Arial"/>
          <w:sz w:val="22"/>
          <w:szCs w:val="22"/>
        </w:rPr>
        <w:t>read all statements and questions exactly as they are written</w:t>
      </w:r>
      <w:bookmarkEnd w:id="27"/>
      <w:bookmarkEnd w:id="28"/>
      <w:r w:rsidRPr="00B674B7">
        <w:rPr>
          <w:rFonts w:ascii="Arial" w:hAnsi="Arial" w:cs="Arial"/>
          <w:sz w:val="22"/>
          <w:szCs w:val="22"/>
        </w:rPr>
        <w:t>,</w:t>
      </w:r>
    </w:p>
    <w:p w14:paraId="600F64E9" w14:textId="77777777" w:rsidR="00580401" w:rsidRPr="00B674B7" w:rsidRDefault="00580401" w:rsidP="00580401">
      <w:pPr>
        <w:pStyle w:val="ListBullet"/>
        <w:spacing w:after="200"/>
        <w:rPr>
          <w:rFonts w:ascii="Arial" w:hAnsi="Arial" w:cs="Arial"/>
          <w:sz w:val="22"/>
          <w:szCs w:val="22"/>
        </w:rPr>
      </w:pPr>
      <w:bookmarkStart w:id="29" w:name="_Toc205972797"/>
      <w:bookmarkStart w:id="30" w:name="_Toc206212184"/>
      <w:r w:rsidRPr="00B674B7">
        <w:rPr>
          <w:rFonts w:ascii="Arial" w:hAnsi="Arial" w:cs="Arial"/>
          <w:sz w:val="22"/>
          <w:szCs w:val="22"/>
        </w:rPr>
        <w:t>use neutral probes that do not suggest answers</w:t>
      </w:r>
      <w:bookmarkEnd w:id="29"/>
      <w:bookmarkEnd w:id="30"/>
      <w:r w:rsidRPr="00B674B7">
        <w:rPr>
          <w:rFonts w:ascii="Arial" w:hAnsi="Arial" w:cs="Arial"/>
          <w:sz w:val="22"/>
          <w:szCs w:val="22"/>
        </w:rPr>
        <w:t>,</w:t>
      </w:r>
    </w:p>
    <w:p w14:paraId="499F1FD4" w14:textId="77777777" w:rsidR="00580401" w:rsidRPr="00B674B7" w:rsidRDefault="00580401" w:rsidP="00580401">
      <w:pPr>
        <w:pStyle w:val="ListBullet"/>
        <w:spacing w:after="200"/>
        <w:rPr>
          <w:rFonts w:ascii="Arial" w:hAnsi="Arial" w:cs="Arial"/>
          <w:sz w:val="22"/>
          <w:szCs w:val="22"/>
        </w:rPr>
      </w:pPr>
      <w:bookmarkStart w:id="31" w:name="_Toc205972798"/>
      <w:bookmarkStart w:id="32" w:name="_Toc206212185"/>
      <w:r w:rsidRPr="00B674B7">
        <w:rPr>
          <w:rFonts w:ascii="Arial" w:hAnsi="Arial" w:cs="Arial"/>
          <w:sz w:val="22"/>
          <w:szCs w:val="22"/>
          <w:u w:val="single"/>
        </w:rPr>
        <w:t>not</w:t>
      </w:r>
      <w:r w:rsidRPr="00B674B7">
        <w:rPr>
          <w:rFonts w:ascii="Arial" w:hAnsi="Arial" w:cs="Arial"/>
          <w:sz w:val="22"/>
          <w:szCs w:val="22"/>
        </w:rPr>
        <w:t xml:space="preserve"> provide your own personal opinions or answers in an effort to “help” respondents</w:t>
      </w:r>
      <w:bookmarkEnd w:id="31"/>
      <w:bookmarkEnd w:id="32"/>
      <w:r w:rsidRPr="00B674B7">
        <w:rPr>
          <w:rFonts w:ascii="Arial" w:hAnsi="Arial" w:cs="Arial"/>
          <w:sz w:val="22"/>
          <w:szCs w:val="22"/>
        </w:rPr>
        <w:t>, and</w:t>
      </w:r>
    </w:p>
    <w:p w14:paraId="7894D20B" w14:textId="77777777" w:rsidR="00580401" w:rsidRPr="00B674B7" w:rsidRDefault="00580401" w:rsidP="00580401">
      <w:pPr>
        <w:pStyle w:val="ListBullet"/>
        <w:rPr>
          <w:rFonts w:ascii="Arial" w:hAnsi="Arial" w:cs="Arial"/>
          <w:sz w:val="22"/>
          <w:szCs w:val="22"/>
        </w:rPr>
      </w:pPr>
      <w:bookmarkStart w:id="33" w:name="_Toc205972799"/>
      <w:bookmarkStart w:id="34" w:name="_Toc206212186"/>
      <w:r w:rsidRPr="00B674B7">
        <w:rPr>
          <w:rFonts w:ascii="Arial" w:hAnsi="Arial" w:cs="Arial"/>
          <w:sz w:val="22"/>
          <w:szCs w:val="22"/>
          <w:u w:val="single"/>
        </w:rPr>
        <w:t>not</w:t>
      </w:r>
      <w:r w:rsidRPr="00B674B7">
        <w:rPr>
          <w:rFonts w:ascii="Arial" w:hAnsi="Arial" w:cs="Arial"/>
          <w:sz w:val="22"/>
          <w:szCs w:val="22"/>
        </w:rPr>
        <w:t xml:space="preserve"> use body language, such as a cough or a yawn to influence the interview.</w:t>
      </w:r>
      <w:bookmarkEnd w:id="33"/>
      <w:bookmarkEnd w:id="34"/>
    </w:p>
    <w:p w14:paraId="004ADB86"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Taking these steps to monitor your own spoken and unspoken language will go a long way to guarantee that the interviews you conduct are completed correctly and efficiently.</w:t>
      </w:r>
    </w:p>
    <w:p w14:paraId="52D449F8" w14:textId="77777777" w:rsidR="00580401" w:rsidRPr="00B674B7" w:rsidRDefault="00580401" w:rsidP="00580401">
      <w:pPr>
        <w:pStyle w:val="AppHeading3"/>
        <w:rPr>
          <w:rFonts w:cs="Arial"/>
          <w:sz w:val="24"/>
          <w:szCs w:val="24"/>
        </w:rPr>
      </w:pPr>
      <w:bookmarkStart w:id="35" w:name="_Toc314123393"/>
      <w:r w:rsidRPr="00B674B7">
        <w:rPr>
          <w:rFonts w:cs="Arial"/>
          <w:sz w:val="24"/>
          <w:szCs w:val="24"/>
        </w:rPr>
        <w:t>Entering Responses</w:t>
      </w:r>
      <w:bookmarkEnd w:id="35"/>
    </w:p>
    <w:p w14:paraId="352681F8"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 xml:space="preserve">The majority of the questions you will ask have </w:t>
      </w:r>
      <w:proofErr w:type="spellStart"/>
      <w:r w:rsidRPr="00B674B7">
        <w:rPr>
          <w:rFonts w:ascii="Arial" w:hAnsi="Arial" w:cs="Arial"/>
          <w:sz w:val="22"/>
          <w:szCs w:val="22"/>
        </w:rPr>
        <w:t>precoded</w:t>
      </w:r>
      <w:proofErr w:type="spellEnd"/>
      <w:r w:rsidRPr="00B674B7">
        <w:rPr>
          <w:rFonts w:ascii="Arial" w:hAnsi="Arial" w:cs="Arial"/>
          <w:sz w:val="22"/>
          <w:szCs w:val="22"/>
        </w:rPr>
        <w:t xml:space="preserve"> responses. To enter a response for these types of questions, you will simply select the appropriate response option and enter the number corresponding to that response.</w:t>
      </w:r>
    </w:p>
    <w:p w14:paraId="2154C4E9" w14:textId="77777777" w:rsidR="00580401" w:rsidRPr="00B674B7" w:rsidRDefault="00580401" w:rsidP="00580401">
      <w:pPr>
        <w:pStyle w:val="BodyText"/>
        <w:rPr>
          <w:rFonts w:ascii="Arial" w:hAnsi="Arial" w:cs="Arial"/>
          <w:sz w:val="22"/>
          <w:szCs w:val="22"/>
        </w:rPr>
      </w:pPr>
      <w:r w:rsidRPr="00B674B7">
        <w:rPr>
          <w:rFonts w:ascii="Arial" w:hAnsi="Arial" w:cs="Arial"/>
          <w:sz w:val="22"/>
          <w:szCs w:val="22"/>
        </w:rPr>
        <w:t>The conventions presented below must be followed at all times to ensure that the responses you enter accurately reflect the respondents’ answers and to ensure that questionnaire data are all collected in the same systematic manner.</w:t>
      </w:r>
    </w:p>
    <w:p w14:paraId="4C12F2DD" w14:textId="41823994" w:rsidR="00580401" w:rsidRPr="00B674B7" w:rsidRDefault="00580401" w:rsidP="00580401">
      <w:pPr>
        <w:pStyle w:val="ListBullet"/>
        <w:rPr>
          <w:rFonts w:ascii="Arial" w:hAnsi="Arial" w:cs="Arial"/>
          <w:sz w:val="22"/>
          <w:szCs w:val="22"/>
        </w:rPr>
      </w:pPr>
      <w:bookmarkStart w:id="36" w:name="_Toc205972800"/>
      <w:bookmarkStart w:id="37" w:name="_Toc206212187"/>
      <w:r w:rsidRPr="00B674B7">
        <w:rPr>
          <w:rFonts w:ascii="Arial" w:hAnsi="Arial" w:cs="Arial"/>
          <w:sz w:val="22"/>
          <w:szCs w:val="22"/>
        </w:rPr>
        <w:t xml:space="preserve">You must </w:t>
      </w:r>
      <w:r w:rsidRPr="00B674B7">
        <w:rPr>
          <w:rFonts w:ascii="Arial" w:hAnsi="Arial" w:cs="Arial"/>
          <w:sz w:val="22"/>
          <w:szCs w:val="22"/>
          <w:u w:val="single"/>
        </w:rPr>
        <w:t>listen</w:t>
      </w:r>
      <w:r w:rsidRPr="00B674B7">
        <w:rPr>
          <w:rFonts w:ascii="Arial" w:hAnsi="Arial" w:cs="Arial"/>
          <w:sz w:val="22"/>
          <w:szCs w:val="22"/>
        </w:rPr>
        <w:t xml:space="preserve"> to what the respondent says and enter the appropriate answer if the response satisfies the objective of the question. If the answer does not appear to satisfy the objective, repeat the question</w:t>
      </w:r>
      <w:r w:rsidR="00017680">
        <w:rPr>
          <w:rFonts w:ascii="Arial" w:hAnsi="Arial" w:cs="Arial"/>
          <w:sz w:val="22"/>
          <w:szCs w:val="22"/>
        </w:rPr>
        <w:t xml:space="preserve"> and the answer choices in entirety</w:t>
      </w:r>
      <w:r w:rsidRPr="00B674B7">
        <w:rPr>
          <w:rFonts w:ascii="Arial" w:hAnsi="Arial" w:cs="Arial"/>
          <w:sz w:val="22"/>
          <w:szCs w:val="22"/>
        </w:rPr>
        <w:t>.</w:t>
      </w:r>
      <w:bookmarkEnd w:id="36"/>
      <w:bookmarkEnd w:id="37"/>
    </w:p>
    <w:p w14:paraId="0DFBE86C" w14:textId="77777777" w:rsidR="00580401" w:rsidRPr="00B674B7" w:rsidRDefault="00580401" w:rsidP="00580401">
      <w:pPr>
        <w:pStyle w:val="ListBullet"/>
        <w:rPr>
          <w:rFonts w:ascii="Arial" w:hAnsi="Arial" w:cs="Arial"/>
          <w:sz w:val="22"/>
          <w:szCs w:val="22"/>
        </w:rPr>
      </w:pPr>
      <w:bookmarkStart w:id="38" w:name="_Toc205972801"/>
      <w:bookmarkStart w:id="39" w:name="_Toc206212188"/>
      <w:r w:rsidRPr="00B674B7">
        <w:rPr>
          <w:rFonts w:ascii="Arial" w:hAnsi="Arial" w:cs="Arial"/>
          <w:sz w:val="22"/>
          <w:szCs w:val="22"/>
        </w:rPr>
        <w:lastRenderedPageBreak/>
        <w:t>In entering answers to open-ended questions or “Other (specify)” categories, enter the response verbatim, exactly as it was given by the respondent.</w:t>
      </w:r>
      <w:bookmarkEnd w:id="38"/>
      <w:bookmarkEnd w:id="39"/>
    </w:p>
    <w:p w14:paraId="14102C70" w14:textId="77777777" w:rsidR="00580401" w:rsidRPr="00B674B7" w:rsidRDefault="00580401" w:rsidP="00580401">
      <w:pPr>
        <w:pStyle w:val="ListBullet"/>
        <w:rPr>
          <w:rFonts w:ascii="Arial" w:hAnsi="Arial" w:cs="Arial"/>
          <w:sz w:val="22"/>
          <w:szCs w:val="22"/>
        </w:rPr>
      </w:pPr>
      <w:bookmarkStart w:id="40" w:name="_Toc205972802"/>
      <w:bookmarkStart w:id="41" w:name="_Toc206212189"/>
      <w:r w:rsidRPr="00B674B7">
        <w:rPr>
          <w:rFonts w:ascii="Arial" w:hAnsi="Arial" w:cs="Arial"/>
          <w:sz w:val="22"/>
          <w:szCs w:val="22"/>
        </w:rPr>
        <w:t>Enter the response immediately after it is given.</w:t>
      </w:r>
      <w:bookmarkEnd w:id="40"/>
      <w:bookmarkEnd w:id="41"/>
    </w:p>
    <w:p w14:paraId="4B8576D0" w14:textId="77777777" w:rsidR="00580401" w:rsidRDefault="00580401" w:rsidP="00580401">
      <w:pPr>
        <w:pStyle w:val="ListBullet"/>
        <w:rPr>
          <w:rFonts w:ascii="Arial" w:hAnsi="Arial" w:cs="Arial"/>
          <w:sz w:val="22"/>
          <w:szCs w:val="22"/>
        </w:rPr>
      </w:pPr>
      <w:r w:rsidRPr="00B674B7">
        <w:rPr>
          <w:rFonts w:ascii="Arial" w:hAnsi="Arial" w:cs="Arial"/>
          <w:sz w:val="22"/>
          <w:szCs w:val="22"/>
        </w:rPr>
        <w:t>If a respondent gives a range in response to a question, probe as appropriate for a more specific answer. For example, if a respondent says, “Oh, 2 or 3 times” and you can enter only one number, ask for clarification: “Would that be closer to 2 or to 3?”</w:t>
      </w:r>
    </w:p>
    <w:p w14:paraId="620F36D0" w14:textId="0A631B37" w:rsidR="00017680" w:rsidRPr="00B674B7" w:rsidRDefault="009940DB" w:rsidP="00580401">
      <w:pPr>
        <w:pStyle w:val="ListBullet"/>
        <w:rPr>
          <w:rFonts w:ascii="Arial" w:hAnsi="Arial" w:cs="Arial"/>
          <w:sz w:val="22"/>
          <w:szCs w:val="22"/>
        </w:rPr>
      </w:pPr>
      <w:r>
        <w:rPr>
          <w:rFonts w:ascii="Arial" w:hAnsi="Arial" w:cs="Arial"/>
          <w:sz w:val="22"/>
          <w:szCs w:val="22"/>
        </w:rPr>
        <w:t>Avoid pre-filling responses to questions in anticipation of answers.</w:t>
      </w:r>
    </w:p>
    <w:p w14:paraId="7DA918C1" w14:textId="77777777" w:rsidR="00616B5C" w:rsidRPr="00477292" w:rsidRDefault="00CC5E8E" w:rsidP="00B94674">
      <w:pPr>
        <w:pStyle w:val="AppHeading3"/>
        <w:rPr>
          <w:sz w:val="24"/>
          <w:szCs w:val="24"/>
        </w:rPr>
      </w:pPr>
      <w:bookmarkStart w:id="42" w:name="_Toc314123394"/>
      <w:r w:rsidRPr="00477292">
        <w:rPr>
          <w:sz w:val="24"/>
          <w:szCs w:val="24"/>
        </w:rPr>
        <w:t xml:space="preserve">Be Knowledgeable About PCF PEC Survey Procedures and Be Prepared for Each Interview </w:t>
      </w:r>
      <w:bookmarkEnd w:id="42"/>
    </w:p>
    <w:p w14:paraId="63B975D1" w14:textId="24D0E9E1" w:rsidR="00580401" w:rsidRPr="00B674B7" w:rsidRDefault="00580401" w:rsidP="00616B5C">
      <w:pPr>
        <w:pStyle w:val="BodyText"/>
        <w:rPr>
          <w:rFonts w:ascii="Arial" w:hAnsi="Arial" w:cs="Arial"/>
          <w:sz w:val="22"/>
          <w:szCs w:val="22"/>
        </w:rPr>
      </w:pPr>
      <w:r w:rsidRPr="00B674B7">
        <w:rPr>
          <w:rFonts w:ascii="Arial" w:hAnsi="Arial" w:cs="Arial"/>
          <w:sz w:val="22"/>
          <w:szCs w:val="22"/>
        </w:rPr>
        <w:t>Remember, the key to successful interviewing is being prepared for every contact that you make. Have a complete set of the appropriate materials at your work station, organized in such a manner that you do not have to stop and search for required documents. Some general rules that you should follow every time you place a call are provided below.</w:t>
      </w:r>
    </w:p>
    <w:p w14:paraId="5CE9C0C5" w14:textId="6ADF94CD" w:rsidR="00580401" w:rsidRPr="00B674B7" w:rsidRDefault="00580401" w:rsidP="00580401">
      <w:pPr>
        <w:pStyle w:val="ListNumber"/>
        <w:numPr>
          <w:ilvl w:val="0"/>
          <w:numId w:val="3"/>
        </w:numPr>
        <w:tabs>
          <w:tab w:val="left" w:pos="720"/>
        </w:tabs>
        <w:rPr>
          <w:rFonts w:ascii="Arial" w:hAnsi="Arial" w:cs="Arial"/>
          <w:sz w:val="22"/>
          <w:szCs w:val="22"/>
        </w:rPr>
      </w:pPr>
      <w:r w:rsidRPr="00B674B7">
        <w:rPr>
          <w:rFonts w:ascii="Arial" w:hAnsi="Arial" w:cs="Arial"/>
          <w:b/>
          <w:bCs/>
          <w:i/>
          <w:iCs/>
          <w:sz w:val="22"/>
          <w:szCs w:val="22"/>
          <w:u w:val="single"/>
        </w:rPr>
        <w:t>Be prepared before you place a call</w:t>
      </w:r>
      <w:r w:rsidRPr="00B674B7">
        <w:rPr>
          <w:rFonts w:ascii="Arial" w:hAnsi="Arial" w:cs="Arial"/>
          <w:i/>
          <w:iCs/>
          <w:sz w:val="22"/>
          <w:szCs w:val="22"/>
        </w:rPr>
        <w:t>.</w:t>
      </w:r>
      <w:r w:rsidRPr="00B674B7">
        <w:rPr>
          <w:rFonts w:ascii="Arial" w:hAnsi="Arial" w:cs="Arial"/>
          <w:b/>
          <w:bCs/>
          <w:sz w:val="22"/>
          <w:szCs w:val="22"/>
        </w:rPr>
        <w:t xml:space="preserve"> </w:t>
      </w:r>
      <w:r w:rsidRPr="00B674B7">
        <w:rPr>
          <w:rFonts w:ascii="Arial" w:hAnsi="Arial" w:cs="Arial"/>
          <w:sz w:val="22"/>
          <w:szCs w:val="22"/>
        </w:rPr>
        <w:t>Be prepared to talk to the sample member. You should be able to explain the purpose of your call to the sample member or his or her family and friends. Do not rely on your memory alone to answer questions. Make sure you review and understand the FAQs.</w:t>
      </w:r>
    </w:p>
    <w:p w14:paraId="0E952A59" w14:textId="77777777" w:rsidR="00580401" w:rsidRPr="00B674B7" w:rsidRDefault="00580401" w:rsidP="00580401">
      <w:pPr>
        <w:pStyle w:val="ListNumber"/>
        <w:rPr>
          <w:rFonts w:ascii="Arial" w:hAnsi="Arial" w:cs="Arial"/>
          <w:sz w:val="22"/>
          <w:szCs w:val="22"/>
        </w:rPr>
      </w:pPr>
      <w:r w:rsidRPr="00B674B7">
        <w:rPr>
          <w:rFonts w:ascii="Arial" w:hAnsi="Arial" w:cs="Arial"/>
          <w:b/>
          <w:bCs/>
          <w:i/>
          <w:iCs/>
          <w:sz w:val="22"/>
          <w:szCs w:val="22"/>
          <w:u w:val="single"/>
        </w:rPr>
        <w:t>Act professionally</w:t>
      </w:r>
      <w:r w:rsidRPr="00B674B7">
        <w:rPr>
          <w:rFonts w:ascii="Arial" w:hAnsi="Arial" w:cs="Arial"/>
          <w:sz w:val="22"/>
          <w:szCs w:val="22"/>
        </w:rPr>
        <w:t>. Convey to sample members that you are a professional who specializes in asking questions and conducting interviews. As a professional interviewer, you have specific tasks to accomplish for this survey.</w:t>
      </w:r>
    </w:p>
    <w:p w14:paraId="0B865793" w14:textId="77777777" w:rsidR="00580401" w:rsidRPr="00B674B7" w:rsidRDefault="00580401" w:rsidP="00580401">
      <w:pPr>
        <w:pStyle w:val="ListNumber"/>
        <w:tabs>
          <w:tab w:val="left" w:pos="720"/>
        </w:tabs>
        <w:rPr>
          <w:rFonts w:ascii="Arial" w:hAnsi="Arial" w:cs="Arial"/>
          <w:sz w:val="22"/>
          <w:szCs w:val="22"/>
        </w:rPr>
      </w:pPr>
      <w:r w:rsidRPr="00B674B7">
        <w:rPr>
          <w:rFonts w:ascii="Arial" w:hAnsi="Arial" w:cs="Arial"/>
          <w:b/>
          <w:bCs/>
          <w:i/>
          <w:iCs/>
          <w:sz w:val="22"/>
          <w:szCs w:val="22"/>
          <w:u w:val="single"/>
        </w:rPr>
        <w:t>Make the most of your contact</w:t>
      </w:r>
      <w:r w:rsidRPr="00B674B7">
        <w:rPr>
          <w:rFonts w:ascii="Arial" w:hAnsi="Arial" w:cs="Arial"/>
          <w:sz w:val="22"/>
          <w:szCs w:val="22"/>
          <w:u w:val="single"/>
        </w:rPr>
        <w:t>.</w:t>
      </w:r>
      <w:r w:rsidRPr="00B674B7">
        <w:rPr>
          <w:rFonts w:ascii="Arial" w:hAnsi="Arial" w:cs="Arial"/>
          <w:sz w:val="22"/>
          <w:szCs w:val="22"/>
        </w:rPr>
        <w:t xml:space="preserve"> Even though you may not be able to obtain an interview on this call, it is important to make the most of the contact to aid in future attempts. For example, if you are trying to contact the sample member and he or she is not available, gain as much information as you can to help reach the sample member the next time he or she is called. Important questions to ask:</w:t>
      </w:r>
    </w:p>
    <w:p w14:paraId="3BDA6191" w14:textId="77777777" w:rsidR="00580401" w:rsidRPr="00B674B7" w:rsidRDefault="00580401" w:rsidP="00580401">
      <w:pPr>
        <w:pStyle w:val="ListBullet3"/>
        <w:numPr>
          <w:ilvl w:val="0"/>
          <w:numId w:val="1"/>
        </w:numPr>
        <w:ind w:left="1080"/>
        <w:rPr>
          <w:rFonts w:ascii="Arial" w:hAnsi="Arial" w:cs="Arial"/>
          <w:sz w:val="22"/>
          <w:szCs w:val="22"/>
        </w:rPr>
      </w:pPr>
      <w:r w:rsidRPr="00B674B7">
        <w:rPr>
          <w:rFonts w:ascii="Arial" w:hAnsi="Arial" w:cs="Arial"/>
          <w:sz w:val="22"/>
          <w:szCs w:val="22"/>
        </w:rPr>
        <w:t>When is the sample member usually home?</w:t>
      </w:r>
    </w:p>
    <w:p w14:paraId="43DDD63C" w14:textId="77777777" w:rsidR="00580401" w:rsidRPr="00B674B7" w:rsidRDefault="00580401" w:rsidP="00580401">
      <w:pPr>
        <w:pStyle w:val="ListBullet3"/>
        <w:numPr>
          <w:ilvl w:val="0"/>
          <w:numId w:val="1"/>
        </w:numPr>
        <w:ind w:left="1080"/>
        <w:rPr>
          <w:rFonts w:ascii="Arial" w:hAnsi="Arial" w:cs="Arial"/>
          <w:sz w:val="22"/>
          <w:szCs w:val="22"/>
        </w:rPr>
      </w:pPr>
      <w:r w:rsidRPr="00B674B7">
        <w:rPr>
          <w:rFonts w:ascii="Arial" w:hAnsi="Arial" w:cs="Arial"/>
          <w:sz w:val="22"/>
          <w:szCs w:val="22"/>
        </w:rPr>
        <w:t>What is the best time to reach the sample member?</w:t>
      </w:r>
    </w:p>
    <w:p w14:paraId="30709E7B" w14:textId="77777777" w:rsidR="00580401" w:rsidRPr="00B674B7" w:rsidRDefault="00580401" w:rsidP="00580401">
      <w:pPr>
        <w:pStyle w:val="ListBullet3"/>
        <w:numPr>
          <w:ilvl w:val="0"/>
          <w:numId w:val="1"/>
        </w:numPr>
        <w:ind w:left="1080"/>
        <w:rPr>
          <w:rFonts w:ascii="Arial" w:hAnsi="Arial" w:cs="Arial"/>
          <w:sz w:val="22"/>
          <w:szCs w:val="22"/>
        </w:rPr>
      </w:pPr>
      <w:r w:rsidRPr="00B674B7">
        <w:rPr>
          <w:rFonts w:ascii="Arial" w:hAnsi="Arial" w:cs="Arial"/>
          <w:sz w:val="22"/>
          <w:szCs w:val="22"/>
        </w:rPr>
        <w:t>Can you schedule an “appointment” to reach the sample member at a later time?</w:t>
      </w:r>
    </w:p>
    <w:p w14:paraId="7A85122B" w14:textId="4A30D3A3" w:rsidR="00A039B9" w:rsidRPr="00B674B7" w:rsidRDefault="00580401" w:rsidP="00580401">
      <w:pPr>
        <w:pStyle w:val="ListNumber"/>
        <w:rPr>
          <w:rFonts w:ascii="Arial" w:hAnsi="Arial" w:cs="Arial"/>
          <w:sz w:val="22"/>
          <w:szCs w:val="22"/>
        </w:rPr>
      </w:pPr>
      <w:r w:rsidRPr="00B674B7">
        <w:rPr>
          <w:rFonts w:ascii="Arial" w:hAnsi="Arial" w:cs="Arial"/>
          <w:b/>
          <w:i/>
          <w:sz w:val="22"/>
          <w:szCs w:val="22"/>
          <w:u w:val="single"/>
        </w:rPr>
        <w:t>Don’t be too quick to code a sample member as incapable</w:t>
      </w:r>
      <w:r w:rsidRPr="00B674B7">
        <w:rPr>
          <w:rFonts w:ascii="Arial" w:hAnsi="Arial" w:cs="Arial"/>
          <w:sz w:val="22"/>
          <w:szCs w:val="22"/>
          <w:u w:val="single"/>
        </w:rPr>
        <w:t>.</w:t>
      </w:r>
      <w:r w:rsidRPr="00B674B7">
        <w:rPr>
          <w:rFonts w:ascii="Arial" w:hAnsi="Arial" w:cs="Arial"/>
          <w:sz w:val="22"/>
          <w:szCs w:val="22"/>
        </w:rPr>
        <w:t xml:space="preserve"> Some sample members may be hard of hearing or appear not to fully understand you when you call. Rather than immediately coding these cases as “Incapable,” please attempt to set a call-back for a different time of day and different day of the week. It is possible that reaching the sample </w:t>
      </w:r>
      <w:r w:rsidRPr="00B674B7">
        <w:rPr>
          <w:rFonts w:ascii="Arial" w:hAnsi="Arial" w:cs="Arial"/>
          <w:sz w:val="22"/>
          <w:szCs w:val="22"/>
        </w:rPr>
        <w:lastRenderedPageBreak/>
        <w:t xml:space="preserve">member at a different time may result in your being able to conduct the interview with him or her. </w:t>
      </w:r>
      <w:r w:rsidR="00CC5E8E">
        <w:rPr>
          <w:rFonts w:ascii="Arial" w:hAnsi="Arial" w:cs="Arial"/>
          <w:sz w:val="22"/>
          <w:szCs w:val="22"/>
        </w:rPr>
        <w:t>You may also let the respondent know that someone like a family member or friend can help them complete the survey by recording answers or reading the survey to them.</w:t>
      </w:r>
    </w:p>
    <w:p w14:paraId="6B7C90A0" w14:textId="1E5C642D" w:rsidR="00580401" w:rsidRPr="00B674B7" w:rsidRDefault="00580401" w:rsidP="00580401">
      <w:pPr>
        <w:pStyle w:val="ListNumber"/>
        <w:rPr>
          <w:rFonts w:ascii="Arial" w:hAnsi="Arial" w:cs="Arial"/>
          <w:sz w:val="22"/>
          <w:szCs w:val="22"/>
        </w:rPr>
      </w:pPr>
      <w:r w:rsidRPr="00B674B7">
        <w:rPr>
          <w:rFonts w:ascii="Arial" w:hAnsi="Arial" w:cs="Arial"/>
          <w:b/>
          <w:bCs/>
          <w:i/>
          <w:iCs/>
          <w:sz w:val="22"/>
          <w:szCs w:val="22"/>
          <w:u w:val="single"/>
        </w:rPr>
        <w:t xml:space="preserve">Remember, </w:t>
      </w:r>
      <w:bookmarkStart w:id="43" w:name="_Toc237346793"/>
      <w:bookmarkStart w:id="44" w:name="_Toc250478721"/>
      <w:bookmarkStart w:id="45" w:name="_Toc314123395"/>
      <w:r w:rsidRPr="00B674B7">
        <w:rPr>
          <w:rFonts w:ascii="Arial" w:hAnsi="Arial" w:cs="Arial"/>
          <w:b/>
          <w:bCs/>
          <w:i/>
          <w:iCs/>
          <w:sz w:val="22"/>
          <w:szCs w:val="22"/>
          <w:u w:val="single"/>
        </w:rPr>
        <w:t>the use of proxy respondents is permitted.</w:t>
      </w:r>
      <w:r w:rsidR="00233DEC" w:rsidRPr="00B674B7">
        <w:rPr>
          <w:rFonts w:ascii="Arial" w:hAnsi="Arial" w:cs="Arial"/>
          <w:b/>
          <w:bCs/>
          <w:sz w:val="22"/>
          <w:szCs w:val="22"/>
        </w:rPr>
        <w:t xml:space="preserve"> </w:t>
      </w:r>
      <w:r w:rsidR="00233DEC" w:rsidRPr="00B674B7">
        <w:rPr>
          <w:rFonts w:ascii="Arial" w:hAnsi="Arial" w:cs="Arial"/>
          <w:sz w:val="22"/>
          <w:szCs w:val="22"/>
        </w:rPr>
        <w:t>The proxy should be someone like a family member or friend who is familiar with the patient’s care.</w:t>
      </w:r>
      <w:r w:rsidR="0099081D" w:rsidRPr="00B674B7">
        <w:rPr>
          <w:rFonts w:ascii="Arial" w:hAnsi="Arial" w:cs="Arial"/>
          <w:sz w:val="22"/>
          <w:szCs w:val="22"/>
        </w:rPr>
        <w:t xml:space="preserve"> Proxies may be used in cases where the sampled respondent has a hearing impairment, language barrier issue</w:t>
      </w:r>
      <w:r w:rsidR="72401D75" w:rsidRPr="00B674B7">
        <w:rPr>
          <w:rFonts w:ascii="Arial" w:hAnsi="Arial" w:cs="Arial"/>
          <w:sz w:val="22"/>
          <w:szCs w:val="22"/>
        </w:rPr>
        <w:t xml:space="preserve"> (including the ability for the proxy respondent to interpret for the sampled respondent over the phone)</w:t>
      </w:r>
      <w:r w:rsidR="0099081D" w:rsidRPr="00B674B7">
        <w:rPr>
          <w:rFonts w:ascii="Arial" w:hAnsi="Arial" w:cs="Arial"/>
          <w:sz w:val="22"/>
          <w:szCs w:val="22"/>
        </w:rPr>
        <w:t xml:space="preserve">, or other </w:t>
      </w:r>
      <w:r w:rsidR="711C7B44" w:rsidRPr="00B674B7">
        <w:rPr>
          <w:rFonts w:ascii="Arial" w:hAnsi="Arial" w:cs="Arial"/>
          <w:sz w:val="22"/>
          <w:szCs w:val="22"/>
        </w:rPr>
        <w:t xml:space="preserve">mental or physical </w:t>
      </w:r>
      <w:r w:rsidR="0099081D" w:rsidRPr="00B674B7">
        <w:rPr>
          <w:rFonts w:ascii="Arial" w:hAnsi="Arial" w:cs="Arial"/>
          <w:sz w:val="22"/>
          <w:szCs w:val="22"/>
        </w:rPr>
        <w:t xml:space="preserve">issue that may impact their ability to complete the survey on their own. </w:t>
      </w:r>
      <w:r w:rsidR="43A1C115" w:rsidRPr="00B674B7">
        <w:rPr>
          <w:rFonts w:ascii="Arial" w:hAnsi="Arial" w:cs="Arial"/>
          <w:sz w:val="22"/>
          <w:szCs w:val="22"/>
        </w:rPr>
        <w:t>Proxies are not to be offered in the event of a refusal</w:t>
      </w:r>
      <w:r w:rsidR="3BA60B91" w:rsidRPr="00B674B7">
        <w:rPr>
          <w:rFonts w:ascii="Arial" w:hAnsi="Arial" w:cs="Arial"/>
          <w:sz w:val="22"/>
          <w:szCs w:val="22"/>
        </w:rPr>
        <w:t>, or for respondents who are deceased, out of the country, institutionalized</w:t>
      </w:r>
      <w:r w:rsidR="00CC5E8E">
        <w:rPr>
          <w:rFonts w:ascii="Arial" w:hAnsi="Arial" w:cs="Arial"/>
          <w:sz w:val="22"/>
          <w:szCs w:val="22"/>
        </w:rPr>
        <w:t>, or incarcerated</w:t>
      </w:r>
      <w:r w:rsidR="43A1C115" w:rsidRPr="00B674B7">
        <w:rPr>
          <w:rFonts w:ascii="Arial" w:hAnsi="Arial" w:cs="Arial"/>
          <w:sz w:val="22"/>
          <w:szCs w:val="22"/>
        </w:rPr>
        <w:t>.</w:t>
      </w:r>
    </w:p>
    <w:bookmarkEnd w:id="43"/>
    <w:bookmarkEnd w:id="44"/>
    <w:bookmarkEnd w:id="45"/>
    <w:p w14:paraId="24C52FF4" w14:textId="28E37E10" w:rsidR="00580401" w:rsidRPr="00B674B7" w:rsidRDefault="00580401" w:rsidP="00580401">
      <w:pPr>
        <w:pStyle w:val="ListNumber"/>
        <w:numPr>
          <w:ilvl w:val="0"/>
          <w:numId w:val="0"/>
        </w:numPr>
        <w:ind w:left="720"/>
        <w:rPr>
          <w:rFonts w:ascii="Arial" w:hAnsi="Arial" w:cs="Arial"/>
          <w:sz w:val="22"/>
          <w:szCs w:val="22"/>
        </w:rPr>
      </w:pPr>
      <w:r w:rsidRPr="00B674B7">
        <w:rPr>
          <w:rFonts w:ascii="Arial" w:hAnsi="Arial" w:cs="Arial"/>
          <w:sz w:val="22"/>
          <w:szCs w:val="22"/>
        </w:rPr>
        <w:t>For situations where the respondent is mentally or physically incapable, including those who are hearing impaired with no TTY service</w:t>
      </w:r>
      <w:r w:rsidR="00233DEC" w:rsidRPr="00B674B7">
        <w:rPr>
          <w:rFonts w:ascii="Arial" w:hAnsi="Arial" w:cs="Arial"/>
          <w:sz w:val="22"/>
          <w:szCs w:val="22"/>
        </w:rPr>
        <w:t xml:space="preserve"> and a proxy is not available</w:t>
      </w:r>
      <w:r w:rsidRPr="00B674B7">
        <w:rPr>
          <w:rFonts w:ascii="Arial" w:hAnsi="Arial" w:cs="Arial"/>
          <w:sz w:val="22"/>
          <w:szCs w:val="22"/>
        </w:rPr>
        <w:t>, you should code the case as Mentally or Physically Incapacitated.</w:t>
      </w:r>
      <w:r w:rsidR="094A2106" w:rsidRPr="00B674B7">
        <w:rPr>
          <w:rFonts w:ascii="Arial" w:hAnsi="Arial" w:cs="Arial"/>
          <w:sz w:val="22"/>
          <w:szCs w:val="22"/>
        </w:rPr>
        <w:t xml:space="preserve"> For cases where the respondent speaks a language other than English or Spanish and a proxy is not available, you should code the case as Language Barrier.</w:t>
      </w:r>
      <w:r w:rsidR="00BD5A9F">
        <w:rPr>
          <w:rFonts w:ascii="Arial" w:hAnsi="Arial" w:cs="Arial"/>
          <w:sz w:val="22"/>
          <w:szCs w:val="22"/>
        </w:rPr>
        <w:t xml:space="preserve"> </w:t>
      </w:r>
      <w:r w:rsidR="007461E9">
        <w:rPr>
          <w:rFonts w:ascii="Arial" w:hAnsi="Arial" w:cs="Arial"/>
          <w:sz w:val="22"/>
          <w:szCs w:val="22"/>
        </w:rPr>
        <w:t xml:space="preserve">Even though a proxy might not be available at the time of the phone call, you should offer to schedule a callback to reach a proxy at a later time. </w:t>
      </w:r>
    </w:p>
    <w:p w14:paraId="0A92A03C" w14:textId="5080AFEA" w:rsidR="0099081D" w:rsidRPr="00B674B7" w:rsidRDefault="0099081D" w:rsidP="00580401">
      <w:pPr>
        <w:pStyle w:val="ListNumber"/>
        <w:numPr>
          <w:ilvl w:val="0"/>
          <w:numId w:val="0"/>
        </w:numPr>
        <w:ind w:left="720"/>
        <w:rPr>
          <w:rFonts w:ascii="Arial" w:hAnsi="Arial" w:cs="Arial"/>
          <w:sz w:val="22"/>
          <w:szCs w:val="22"/>
        </w:rPr>
      </w:pPr>
      <w:r w:rsidRPr="00B674B7">
        <w:rPr>
          <w:rFonts w:ascii="Arial" w:hAnsi="Arial" w:cs="Arial"/>
          <w:sz w:val="22"/>
          <w:szCs w:val="22"/>
        </w:rPr>
        <w:t>The CATI program includes scripting for proxy interviews including proxy introduction and consent language. Please follow the script as written to correctly select a proxy respondent and administer a proxy interview.</w:t>
      </w:r>
    </w:p>
    <w:p w14:paraId="38D36658" w14:textId="77777777" w:rsidR="00CC5E8E" w:rsidRPr="00517585" w:rsidRDefault="00CC5E8E" w:rsidP="00CC5E8E">
      <w:pPr>
        <w:pStyle w:val="ListNumber"/>
        <w:rPr>
          <w:rFonts w:ascii="Arial" w:hAnsi="Arial" w:cs="Arial"/>
          <w:sz w:val="22"/>
          <w:szCs w:val="22"/>
        </w:rPr>
      </w:pPr>
      <w:r w:rsidRPr="00517585">
        <w:rPr>
          <w:rFonts w:ascii="Arial" w:hAnsi="Arial" w:cs="Arial"/>
          <w:b/>
          <w:bCs/>
          <w:i/>
          <w:iCs/>
          <w:sz w:val="22"/>
          <w:szCs w:val="22"/>
        </w:rPr>
        <w:t>Keep in mind that people who are in a residential or care assisted living facility are not eligible for the telephone survey.</w:t>
      </w:r>
      <w:r w:rsidRPr="00517585">
        <w:rPr>
          <w:rFonts w:ascii="Arial" w:hAnsi="Arial" w:cs="Arial"/>
          <w:sz w:val="22"/>
          <w:szCs w:val="22"/>
        </w:rPr>
        <w:t xml:space="preserve"> They are only eligible for the mail survey.</w:t>
      </w:r>
    </w:p>
    <w:p w14:paraId="210A1D48" w14:textId="77777777" w:rsidR="00CC5E8E" w:rsidRPr="00517585" w:rsidRDefault="00CC5E8E" w:rsidP="00CC5E8E">
      <w:pPr>
        <w:pStyle w:val="ListNumber"/>
        <w:numPr>
          <w:ilvl w:val="0"/>
          <w:numId w:val="0"/>
        </w:numPr>
        <w:ind w:left="720"/>
        <w:rPr>
          <w:rFonts w:ascii="Arial" w:hAnsi="Arial" w:cs="Arial"/>
          <w:sz w:val="22"/>
          <w:szCs w:val="22"/>
        </w:rPr>
      </w:pPr>
      <w:r w:rsidRPr="00517585">
        <w:rPr>
          <w:rFonts w:ascii="Arial" w:hAnsi="Arial" w:cs="Arial"/>
          <w:sz w:val="22"/>
          <w:szCs w:val="22"/>
        </w:rPr>
        <w:t xml:space="preserve">If you find out during a phone call attempt that the sample member is in one of those facilities, </w:t>
      </w:r>
      <w:r>
        <w:rPr>
          <w:rFonts w:ascii="Arial" w:hAnsi="Arial" w:cs="Arial"/>
          <w:sz w:val="22"/>
          <w:szCs w:val="22"/>
        </w:rPr>
        <w:t>the case should be coded as ineligible</w:t>
      </w:r>
      <w:r w:rsidRPr="00517585">
        <w:rPr>
          <w:rFonts w:ascii="Arial" w:hAnsi="Arial" w:cs="Arial"/>
          <w:sz w:val="22"/>
          <w:szCs w:val="22"/>
        </w:rPr>
        <w:t>.</w:t>
      </w:r>
    </w:p>
    <w:p w14:paraId="1C12086F" w14:textId="05D65F53" w:rsidR="00CC5E8E" w:rsidRPr="00517585" w:rsidRDefault="00CC5E8E" w:rsidP="00CC5E8E">
      <w:pPr>
        <w:pStyle w:val="ListNumber"/>
        <w:numPr>
          <w:ilvl w:val="0"/>
          <w:numId w:val="0"/>
        </w:numPr>
        <w:ind w:left="720"/>
        <w:rPr>
          <w:rFonts w:ascii="Arial" w:hAnsi="Arial" w:cs="Arial"/>
          <w:sz w:val="22"/>
          <w:szCs w:val="22"/>
        </w:rPr>
      </w:pPr>
      <w:r w:rsidRPr="00517585">
        <w:rPr>
          <w:rFonts w:ascii="Arial" w:hAnsi="Arial" w:cs="Arial"/>
          <w:sz w:val="22"/>
          <w:szCs w:val="22"/>
        </w:rPr>
        <w:t>Note that people who live in group quarters should complete the survey, unless physically or mentally incapable, in which case a proxy can complete the survey.</w:t>
      </w:r>
    </w:p>
    <w:p w14:paraId="7ADA436B" w14:textId="77777777" w:rsidR="00CC5E8E" w:rsidRPr="00517585" w:rsidRDefault="00CC5E8E" w:rsidP="00CC5E8E">
      <w:pPr>
        <w:pStyle w:val="ListNumber"/>
        <w:rPr>
          <w:rFonts w:ascii="Arial" w:hAnsi="Arial" w:cs="Arial"/>
          <w:sz w:val="22"/>
          <w:szCs w:val="22"/>
        </w:rPr>
      </w:pPr>
      <w:r w:rsidRPr="00517585">
        <w:rPr>
          <w:rFonts w:ascii="Arial" w:hAnsi="Arial" w:cs="Arial"/>
          <w:b/>
          <w:bCs/>
          <w:i/>
          <w:iCs/>
          <w:sz w:val="22"/>
          <w:szCs w:val="22"/>
        </w:rPr>
        <w:t>And</w:t>
      </w:r>
      <w:r w:rsidRPr="00517585">
        <w:rPr>
          <w:rFonts w:ascii="Arial" w:hAnsi="Arial" w:cs="Arial"/>
          <w:sz w:val="22"/>
          <w:szCs w:val="22"/>
        </w:rPr>
        <w:t xml:space="preserve"> </w:t>
      </w:r>
      <w:r w:rsidRPr="00517585">
        <w:rPr>
          <w:rFonts w:ascii="Arial" w:hAnsi="Arial" w:cs="Arial"/>
          <w:b/>
          <w:bCs/>
          <w:i/>
          <w:iCs/>
          <w:sz w:val="22"/>
          <w:szCs w:val="22"/>
        </w:rPr>
        <w:t>finally, remember that people who are institutionalized, living out of the country during data collection period, or deceased are ineligible</w:t>
      </w:r>
      <w:r w:rsidRPr="00517585">
        <w:rPr>
          <w:rFonts w:ascii="Arial" w:hAnsi="Arial" w:cs="Arial"/>
          <w:sz w:val="22"/>
          <w:szCs w:val="22"/>
        </w:rPr>
        <w:t>. Code as the appropriate ineligible category.</w:t>
      </w:r>
    </w:p>
    <w:p w14:paraId="3BCD77C9" w14:textId="77777777" w:rsidR="00985F08" w:rsidRDefault="00985F08"/>
    <w:sectPr w:rsidR="00985F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3C48" w14:textId="77777777" w:rsidR="003A109F" w:rsidRDefault="003A109F" w:rsidP="00981A53">
      <w:pPr>
        <w:spacing w:after="0" w:line="240" w:lineRule="auto"/>
      </w:pPr>
      <w:r>
        <w:separator/>
      </w:r>
    </w:p>
  </w:endnote>
  <w:endnote w:type="continuationSeparator" w:id="0">
    <w:p w14:paraId="2D135E5B" w14:textId="77777777" w:rsidR="003A109F" w:rsidRDefault="003A109F" w:rsidP="00981A53">
      <w:pPr>
        <w:spacing w:after="0" w:line="240" w:lineRule="auto"/>
      </w:pPr>
      <w:r>
        <w:continuationSeparator/>
      </w:r>
    </w:p>
  </w:endnote>
  <w:endnote w:type="continuationNotice" w:id="1">
    <w:p w14:paraId="3563BCA2" w14:textId="77777777" w:rsidR="003A109F" w:rsidRDefault="003A1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2F25" w14:textId="1D6849F5" w:rsidR="00981A53" w:rsidRPr="00227B45" w:rsidRDefault="00981A53">
    <w:pPr>
      <w:pStyle w:val="Footer"/>
      <w:rPr>
        <w:rFonts w:ascii="Arial" w:hAnsi="Arial" w:cs="Arial"/>
      </w:rPr>
    </w:pPr>
    <w:r w:rsidRPr="00227B45">
      <w:rPr>
        <w:rFonts w:ascii="Arial" w:hAnsi="Arial" w:cs="Arial"/>
      </w:rPr>
      <w:t xml:space="preserve">Rev. </w:t>
    </w:r>
    <w:r w:rsidR="008B6C7A">
      <w:rPr>
        <w:rFonts w:ascii="Arial" w:hAnsi="Arial" w:cs="Arial"/>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30A6" w14:textId="77777777" w:rsidR="003A109F" w:rsidRDefault="003A109F" w:rsidP="00981A53">
      <w:pPr>
        <w:spacing w:after="0" w:line="240" w:lineRule="auto"/>
      </w:pPr>
      <w:r>
        <w:separator/>
      </w:r>
    </w:p>
  </w:footnote>
  <w:footnote w:type="continuationSeparator" w:id="0">
    <w:p w14:paraId="577492B2" w14:textId="77777777" w:rsidR="003A109F" w:rsidRDefault="003A109F" w:rsidP="00981A53">
      <w:pPr>
        <w:spacing w:after="0" w:line="240" w:lineRule="auto"/>
      </w:pPr>
      <w:r>
        <w:continuationSeparator/>
      </w:r>
    </w:p>
  </w:footnote>
  <w:footnote w:type="continuationNotice" w:id="1">
    <w:p w14:paraId="029309CB" w14:textId="77777777" w:rsidR="003A109F" w:rsidRDefault="003A10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77A"/>
    <w:multiLevelType w:val="hybridMultilevel"/>
    <w:tmpl w:val="4F6A12D6"/>
    <w:lvl w:ilvl="0" w:tplc="CB46B938">
      <w:start w:val="1"/>
      <w:numFmt w:val="decimal"/>
      <w:pStyle w:val="ListNumber"/>
      <w:lvlText w:val="%1."/>
      <w:lvlJc w:val="left"/>
      <w:pPr>
        <w:ind w:left="720" w:hanging="360"/>
      </w:pPr>
      <w:rPr>
        <w:rFonts w:hint="default"/>
        <w:b w:val="0"/>
        <w:i w:val="0"/>
      </w:rPr>
    </w:lvl>
    <w:lvl w:ilvl="1" w:tplc="023AC2F6">
      <w:start w:val="1"/>
      <w:numFmt w:val="lowerLetter"/>
      <w:lvlText w:val="%2."/>
      <w:lvlJc w:val="left"/>
      <w:pPr>
        <w:ind w:left="1440" w:hanging="360"/>
      </w:pPr>
    </w:lvl>
    <w:lvl w:ilvl="2" w:tplc="ECB444EC" w:tentative="1">
      <w:start w:val="1"/>
      <w:numFmt w:val="lowerRoman"/>
      <w:lvlText w:val="%3."/>
      <w:lvlJc w:val="right"/>
      <w:pPr>
        <w:ind w:left="2160" w:hanging="180"/>
      </w:pPr>
    </w:lvl>
    <w:lvl w:ilvl="3" w:tplc="6F30E19E" w:tentative="1">
      <w:start w:val="1"/>
      <w:numFmt w:val="decimal"/>
      <w:lvlText w:val="%4."/>
      <w:lvlJc w:val="left"/>
      <w:pPr>
        <w:ind w:left="2880" w:hanging="360"/>
      </w:pPr>
    </w:lvl>
    <w:lvl w:ilvl="4" w:tplc="1EB8E62A" w:tentative="1">
      <w:start w:val="1"/>
      <w:numFmt w:val="lowerLetter"/>
      <w:lvlText w:val="%5."/>
      <w:lvlJc w:val="left"/>
      <w:pPr>
        <w:ind w:left="3600" w:hanging="360"/>
      </w:pPr>
    </w:lvl>
    <w:lvl w:ilvl="5" w:tplc="910C17D6" w:tentative="1">
      <w:start w:val="1"/>
      <w:numFmt w:val="lowerRoman"/>
      <w:lvlText w:val="%6."/>
      <w:lvlJc w:val="right"/>
      <w:pPr>
        <w:ind w:left="4320" w:hanging="180"/>
      </w:pPr>
    </w:lvl>
    <w:lvl w:ilvl="6" w:tplc="BF163F9E" w:tentative="1">
      <w:start w:val="1"/>
      <w:numFmt w:val="decimal"/>
      <w:lvlText w:val="%7."/>
      <w:lvlJc w:val="left"/>
      <w:pPr>
        <w:ind w:left="5040" w:hanging="360"/>
      </w:pPr>
    </w:lvl>
    <w:lvl w:ilvl="7" w:tplc="24BCA720" w:tentative="1">
      <w:start w:val="1"/>
      <w:numFmt w:val="lowerLetter"/>
      <w:lvlText w:val="%8."/>
      <w:lvlJc w:val="left"/>
      <w:pPr>
        <w:ind w:left="5760" w:hanging="360"/>
      </w:pPr>
    </w:lvl>
    <w:lvl w:ilvl="8" w:tplc="1AE6742A" w:tentative="1">
      <w:start w:val="1"/>
      <w:numFmt w:val="lowerRoman"/>
      <w:lvlText w:val="%9."/>
      <w:lvlJc w:val="right"/>
      <w:pPr>
        <w:ind w:left="6480" w:hanging="180"/>
      </w:pPr>
    </w:lvl>
  </w:abstractNum>
  <w:abstractNum w:abstractNumId="1" w15:restartNumberingAfterBreak="0">
    <w:nsid w:val="162423A8"/>
    <w:multiLevelType w:val="hybridMultilevel"/>
    <w:tmpl w:val="2D92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2FA9"/>
    <w:multiLevelType w:val="hybridMultilevel"/>
    <w:tmpl w:val="D9F0589C"/>
    <w:lvl w:ilvl="0" w:tplc="EFDEC3E0">
      <w:start w:val="1"/>
      <w:numFmt w:val="bullet"/>
      <w:lvlText w:val="•"/>
      <w:lvlJc w:val="left"/>
      <w:pPr>
        <w:ind w:left="360" w:hanging="360"/>
      </w:pPr>
      <w:rPr>
        <w:rFonts w:ascii="Times New Roman" w:hAnsi="Times New Roman" w:cs="Times New Roman" w:hint="default"/>
        <w:b/>
        <w:i w:val="0"/>
        <w:sz w:val="24"/>
      </w:rPr>
    </w:lvl>
    <w:lvl w:ilvl="1" w:tplc="71984DC4">
      <w:start w:val="1"/>
      <w:numFmt w:val="bullet"/>
      <w:pStyle w:val="List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720"/>
        </w:tabs>
        <w:ind w:left="720" w:hanging="360"/>
      </w:pPr>
      <w:rPr>
        <w:rFonts w:ascii="Wingdings" w:hAnsi="Wingdings" w:hint="default"/>
        <w:b w:val="0"/>
        <w:i w:val="0"/>
        <w:sz w:val="24"/>
      </w:rPr>
    </w:lvl>
    <w:lvl w:ilvl="3" w:tplc="FE62B9CC">
      <w:numFmt w:val="bullet"/>
      <w:pStyle w:val="ListBullet2"/>
      <w:lvlText w:val="–"/>
      <w:lvlJc w:val="left"/>
      <w:pPr>
        <w:ind w:left="990" w:hanging="360"/>
      </w:pPr>
      <w:rPr>
        <w:rFonts w:ascii="Times New Roman" w:eastAsia="Times New Roman" w:hAnsi="Times New Roman" w:cs="Times New Roman" w:hint="default"/>
      </w:rPr>
    </w:lvl>
    <w:lvl w:ilvl="4" w:tplc="EBC4674C">
      <w:numFmt w:val="bullet"/>
      <w:lvlText w:val=""/>
      <w:lvlJc w:val="left"/>
      <w:pPr>
        <w:ind w:left="3960" w:hanging="720"/>
      </w:pPr>
      <w:rPr>
        <w:rFonts w:ascii="Symbol" w:eastAsia="Times New Roman" w:hAnsi="Symbol"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C0949"/>
    <w:multiLevelType w:val="hybridMultilevel"/>
    <w:tmpl w:val="EA766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F38A8"/>
    <w:multiLevelType w:val="hybridMultilevel"/>
    <w:tmpl w:val="793E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70C41"/>
    <w:multiLevelType w:val="hybridMultilevel"/>
    <w:tmpl w:val="72EAE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0323512">
    <w:abstractNumId w:val="2"/>
  </w:num>
  <w:num w:numId="2" w16cid:durableId="1679381616">
    <w:abstractNumId w:val="0"/>
  </w:num>
  <w:num w:numId="3" w16cid:durableId="407848968">
    <w:abstractNumId w:val="0"/>
    <w:lvlOverride w:ilvl="0">
      <w:startOverride w:val="1"/>
    </w:lvlOverride>
  </w:num>
  <w:num w:numId="4" w16cid:durableId="2040275758">
    <w:abstractNumId w:val="4"/>
  </w:num>
  <w:num w:numId="5" w16cid:durableId="357851708">
    <w:abstractNumId w:val="1"/>
  </w:num>
  <w:num w:numId="6" w16cid:durableId="1626620417">
    <w:abstractNumId w:val="5"/>
  </w:num>
  <w:num w:numId="7" w16cid:durableId="1806436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01"/>
    <w:rsid w:val="00004C94"/>
    <w:rsid w:val="000168FC"/>
    <w:rsid w:val="00017680"/>
    <w:rsid w:val="000176D4"/>
    <w:rsid w:val="00060C6D"/>
    <w:rsid w:val="00067282"/>
    <w:rsid w:val="000869D9"/>
    <w:rsid w:val="000A34E2"/>
    <w:rsid w:val="000D7587"/>
    <w:rsid w:val="000F0A9C"/>
    <w:rsid w:val="00100CD8"/>
    <w:rsid w:val="0010172C"/>
    <w:rsid w:val="00104E9F"/>
    <w:rsid w:val="00131A45"/>
    <w:rsid w:val="00154B7B"/>
    <w:rsid w:val="001613BD"/>
    <w:rsid w:val="0016484A"/>
    <w:rsid w:val="001A442C"/>
    <w:rsid w:val="001D0884"/>
    <w:rsid w:val="001D5C24"/>
    <w:rsid w:val="001F6BB9"/>
    <w:rsid w:val="00227B45"/>
    <w:rsid w:val="00233DEC"/>
    <w:rsid w:val="00281C9B"/>
    <w:rsid w:val="002862EF"/>
    <w:rsid w:val="00290729"/>
    <w:rsid w:val="002A7CE3"/>
    <w:rsid w:val="002C426E"/>
    <w:rsid w:val="002D357C"/>
    <w:rsid w:val="002D467F"/>
    <w:rsid w:val="00303CFD"/>
    <w:rsid w:val="00305EBC"/>
    <w:rsid w:val="00384AFA"/>
    <w:rsid w:val="003A109F"/>
    <w:rsid w:val="003E147E"/>
    <w:rsid w:val="00457EA5"/>
    <w:rsid w:val="004661EB"/>
    <w:rsid w:val="00477292"/>
    <w:rsid w:val="00485CF6"/>
    <w:rsid w:val="004879F8"/>
    <w:rsid w:val="00517585"/>
    <w:rsid w:val="00526BD4"/>
    <w:rsid w:val="0055657F"/>
    <w:rsid w:val="00557F01"/>
    <w:rsid w:val="00563DE5"/>
    <w:rsid w:val="00580401"/>
    <w:rsid w:val="0059451A"/>
    <w:rsid w:val="005973B3"/>
    <w:rsid w:val="005A3786"/>
    <w:rsid w:val="005B47C2"/>
    <w:rsid w:val="005B4BB0"/>
    <w:rsid w:val="005B7F3C"/>
    <w:rsid w:val="00606A4E"/>
    <w:rsid w:val="00611306"/>
    <w:rsid w:val="00616B5C"/>
    <w:rsid w:val="00635AE8"/>
    <w:rsid w:val="006460F5"/>
    <w:rsid w:val="006505F5"/>
    <w:rsid w:val="00654EC1"/>
    <w:rsid w:val="00680919"/>
    <w:rsid w:val="00693892"/>
    <w:rsid w:val="0069515E"/>
    <w:rsid w:val="006B1665"/>
    <w:rsid w:val="006C1515"/>
    <w:rsid w:val="00704490"/>
    <w:rsid w:val="00706D34"/>
    <w:rsid w:val="00715D06"/>
    <w:rsid w:val="00726643"/>
    <w:rsid w:val="007359DD"/>
    <w:rsid w:val="007461E9"/>
    <w:rsid w:val="00751F18"/>
    <w:rsid w:val="007574AC"/>
    <w:rsid w:val="00763EB3"/>
    <w:rsid w:val="0079370C"/>
    <w:rsid w:val="007A1C14"/>
    <w:rsid w:val="007B1963"/>
    <w:rsid w:val="007C46BF"/>
    <w:rsid w:val="008B35B2"/>
    <w:rsid w:val="008B6C7A"/>
    <w:rsid w:val="008C12BD"/>
    <w:rsid w:val="008C30E0"/>
    <w:rsid w:val="008F664C"/>
    <w:rsid w:val="00925200"/>
    <w:rsid w:val="00956847"/>
    <w:rsid w:val="00962F29"/>
    <w:rsid w:val="00981A53"/>
    <w:rsid w:val="00985F08"/>
    <w:rsid w:val="0099081D"/>
    <w:rsid w:val="009940DB"/>
    <w:rsid w:val="009A3881"/>
    <w:rsid w:val="009A4ACA"/>
    <w:rsid w:val="009F09B9"/>
    <w:rsid w:val="00A039B9"/>
    <w:rsid w:val="00A27B70"/>
    <w:rsid w:val="00A32710"/>
    <w:rsid w:val="00A50213"/>
    <w:rsid w:val="00A657BD"/>
    <w:rsid w:val="00AB2928"/>
    <w:rsid w:val="00AD0C65"/>
    <w:rsid w:val="00AE3276"/>
    <w:rsid w:val="00AE53D4"/>
    <w:rsid w:val="00B26D4A"/>
    <w:rsid w:val="00B3656A"/>
    <w:rsid w:val="00B53041"/>
    <w:rsid w:val="00B6282D"/>
    <w:rsid w:val="00B674B7"/>
    <w:rsid w:val="00B920C3"/>
    <w:rsid w:val="00B94674"/>
    <w:rsid w:val="00BA6F6B"/>
    <w:rsid w:val="00BB7318"/>
    <w:rsid w:val="00BD5A9F"/>
    <w:rsid w:val="00BE09E9"/>
    <w:rsid w:val="00BE1F54"/>
    <w:rsid w:val="00BF6E6D"/>
    <w:rsid w:val="00C36675"/>
    <w:rsid w:val="00C54937"/>
    <w:rsid w:val="00C66FF8"/>
    <w:rsid w:val="00CC29F6"/>
    <w:rsid w:val="00CC5E8E"/>
    <w:rsid w:val="00D050DB"/>
    <w:rsid w:val="00D43B3F"/>
    <w:rsid w:val="00D43E40"/>
    <w:rsid w:val="00D7443C"/>
    <w:rsid w:val="00DB59B1"/>
    <w:rsid w:val="00DE6AEB"/>
    <w:rsid w:val="00DF04CE"/>
    <w:rsid w:val="00E027D0"/>
    <w:rsid w:val="00E07026"/>
    <w:rsid w:val="00E106D7"/>
    <w:rsid w:val="00E10971"/>
    <w:rsid w:val="00E6759E"/>
    <w:rsid w:val="00E737CB"/>
    <w:rsid w:val="00E81DBC"/>
    <w:rsid w:val="00E859B0"/>
    <w:rsid w:val="00EA0F78"/>
    <w:rsid w:val="00EB5551"/>
    <w:rsid w:val="00EB77E6"/>
    <w:rsid w:val="00EC57C9"/>
    <w:rsid w:val="00ED03BE"/>
    <w:rsid w:val="00F36713"/>
    <w:rsid w:val="00F57E35"/>
    <w:rsid w:val="00F75C33"/>
    <w:rsid w:val="00F839FA"/>
    <w:rsid w:val="00F87760"/>
    <w:rsid w:val="00F94A77"/>
    <w:rsid w:val="094A2106"/>
    <w:rsid w:val="099F4650"/>
    <w:rsid w:val="10F2D55D"/>
    <w:rsid w:val="128EA5BE"/>
    <w:rsid w:val="12DCE60F"/>
    <w:rsid w:val="1769A621"/>
    <w:rsid w:val="17DC9D11"/>
    <w:rsid w:val="1FBCD327"/>
    <w:rsid w:val="2BE0AC61"/>
    <w:rsid w:val="2F607140"/>
    <w:rsid w:val="305DE726"/>
    <w:rsid w:val="364BD474"/>
    <w:rsid w:val="3BA60B91"/>
    <w:rsid w:val="3C945CC0"/>
    <w:rsid w:val="3E719740"/>
    <w:rsid w:val="42FD8CCB"/>
    <w:rsid w:val="43A1C115"/>
    <w:rsid w:val="4B84BB9E"/>
    <w:rsid w:val="4FCED6FD"/>
    <w:rsid w:val="52A7D131"/>
    <w:rsid w:val="5EB5BB15"/>
    <w:rsid w:val="606632DB"/>
    <w:rsid w:val="711C7B44"/>
    <w:rsid w:val="711EA738"/>
    <w:rsid w:val="72401D75"/>
    <w:rsid w:val="7A658288"/>
    <w:rsid w:val="7B2EA5D9"/>
    <w:rsid w:val="7B57FFAA"/>
    <w:rsid w:val="7D6BC9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71C2"/>
  <w15:chartTrackingRefBased/>
  <w15:docId w15:val="{3129B6C1-93A0-4611-8332-3CD99BED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4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80401"/>
    <w:pPr>
      <w:spacing w:after="240" w:line="32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80401"/>
    <w:rPr>
      <w:rFonts w:ascii="Times New Roman" w:eastAsia="Times New Roman" w:hAnsi="Times New Roman" w:cs="Times New Roman"/>
      <w:sz w:val="24"/>
      <w:szCs w:val="20"/>
    </w:rPr>
  </w:style>
  <w:style w:type="paragraph" w:styleId="ListBullet">
    <w:name w:val="List Bullet"/>
    <w:basedOn w:val="Normal"/>
    <w:uiPriority w:val="99"/>
    <w:rsid w:val="00580401"/>
    <w:pPr>
      <w:numPr>
        <w:ilvl w:val="1"/>
        <w:numId w:val="1"/>
      </w:numPr>
      <w:spacing w:after="240" w:line="320" w:lineRule="atLeast"/>
    </w:pPr>
    <w:rPr>
      <w:rFonts w:ascii="Times New Roman" w:eastAsia="Times New Roman" w:hAnsi="Times New Roman" w:cs="Times New Roman"/>
      <w:sz w:val="24"/>
      <w:szCs w:val="24"/>
    </w:rPr>
  </w:style>
  <w:style w:type="paragraph" w:styleId="ListBullet3">
    <w:name w:val="List Bullet 3"/>
    <w:basedOn w:val="ListBullet"/>
    <w:unhideWhenUsed/>
    <w:rsid w:val="00580401"/>
    <w:pPr>
      <w:numPr>
        <w:ilvl w:val="0"/>
        <w:numId w:val="0"/>
      </w:numPr>
      <w:tabs>
        <w:tab w:val="left" w:pos="1080"/>
      </w:tabs>
      <w:ind w:left="1440"/>
    </w:pPr>
  </w:style>
  <w:style w:type="paragraph" w:styleId="ListBullet2">
    <w:name w:val="List Bullet 2"/>
    <w:basedOn w:val="Normal"/>
    <w:uiPriority w:val="99"/>
    <w:unhideWhenUsed/>
    <w:rsid w:val="00580401"/>
    <w:pPr>
      <w:numPr>
        <w:ilvl w:val="3"/>
        <w:numId w:val="1"/>
      </w:numPr>
      <w:spacing w:after="240" w:line="320" w:lineRule="atLeast"/>
      <w:ind w:left="720"/>
    </w:pPr>
    <w:rPr>
      <w:rFonts w:ascii="Times New Roman" w:eastAsia="Times New Roman" w:hAnsi="Times New Roman" w:cs="Times New Roman"/>
      <w:sz w:val="24"/>
      <w:szCs w:val="20"/>
    </w:rPr>
  </w:style>
  <w:style w:type="paragraph" w:styleId="ListNumber">
    <w:name w:val="List Number"/>
    <w:basedOn w:val="Normal"/>
    <w:uiPriority w:val="99"/>
    <w:rsid w:val="00580401"/>
    <w:pPr>
      <w:numPr>
        <w:numId w:val="2"/>
      </w:numPr>
      <w:spacing w:after="240" w:line="320" w:lineRule="atLeast"/>
    </w:pPr>
    <w:rPr>
      <w:rFonts w:ascii="Times New Roman" w:eastAsia="Times New Roman" w:hAnsi="Times New Roman" w:cs="Times New Roman"/>
      <w:sz w:val="24"/>
      <w:szCs w:val="20"/>
    </w:rPr>
  </w:style>
  <w:style w:type="paragraph" w:customStyle="1" w:styleId="AppHeading1">
    <w:name w:val="AppHeading1"/>
    <w:basedOn w:val="Heading1"/>
    <w:qFormat/>
    <w:rsid w:val="00580401"/>
    <w:pPr>
      <w:keepNext w:val="0"/>
      <w:keepLines w:val="0"/>
      <w:spacing w:before="0" w:after="1920" w:line="240" w:lineRule="auto"/>
      <w:contextualSpacing/>
      <w:jc w:val="center"/>
      <w:outlineLvl w:val="2"/>
    </w:pPr>
    <w:rPr>
      <w:rFonts w:ascii="Times New Roman" w:eastAsia="Times New Roman" w:hAnsi="Times New Roman" w:cs="Arial"/>
      <w:b/>
      <w:bCs/>
      <w:color w:val="auto"/>
      <w:sz w:val="28"/>
      <w:szCs w:val="28"/>
    </w:rPr>
  </w:style>
  <w:style w:type="paragraph" w:customStyle="1" w:styleId="AppHeading2">
    <w:name w:val="AppHeading2"/>
    <w:basedOn w:val="Normal"/>
    <w:rsid w:val="00580401"/>
    <w:pPr>
      <w:keepNext/>
      <w:spacing w:before="360" w:after="240" w:line="240" w:lineRule="auto"/>
      <w:outlineLvl w:val="1"/>
    </w:pPr>
    <w:rPr>
      <w:rFonts w:ascii="Arial" w:eastAsia="Times New Roman" w:hAnsi="Arial" w:cs="Arial"/>
      <w:b/>
      <w:bCs/>
      <w:iCs/>
      <w:caps/>
      <w:smallCaps/>
      <w:sz w:val="24"/>
      <w:szCs w:val="28"/>
    </w:rPr>
  </w:style>
  <w:style w:type="paragraph" w:customStyle="1" w:styleId="AppHeading3">
    <w:name w:val="AppHeading3"/>
    <w:basedOn w:val="Heading3"/>
    <w:qFormat/>
    <w:rsid w:val="00580401"/>
    <w:pPr>
      <w:keepLines w:val="0"/>
      <w:spacing w:before="120" w:after="120" w:line="240" w:lineRule="auto"/>
      <w:outlineLvl w:val="4"/>
    </w:pPr>
    <w:rPr>
      <w:rFonts w:ascii="Arial" w:eastAsia="Times New Roman" w:hAnsi="Arial" w:cs="Times New Roman"/>
      <w:b/>
      <w:bCs/>
      <w:i/>
      <w:color w:val="auto"/>
      <w:sz w:val="26"/>
      <w:szCs w:val="26"/>
    </w:rPr>
  </w:style>
  <w:style w:type="character" w:customStyle="1" w:styleId="Heading1Char">
    <w:name w:val="Heading 1 Char"/>
    <w:basedOn w:val="DefaultParagraphFont"/>
    <w:link w:val="Heading1"/>
    <w:uiPriority w:val="9"/>
    <w:rsid w:val="00580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401"/>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80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401"/>
    <w:rPr>
      <w:rFonts w:ascii="Segoe UI" w:hAnsi="Segoe UI" w:cs="Segoe UI"/>
      <w:sz w:val="18"/>
      <w:szCs w:val="18"/>
    </w:rPr>
  </w:style>
  <w:style w:type="paragraph" w:styleId="ListParagraph">
    <w:name w:val="List Paragraph"/>
    <w:basedOn w:val="Normal"/>
    <w:uiPriority w:val="34"/>
    <w:qFormat/>
    <w:rsid w:val="00580401"/>
    <w:pPr>
      <w:widowControl w:val="0"/>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00F94A77"/>
    <w:pPr>
      <w:spacing w:line="240" w:lineRule="auto"/>
    </w:pPr>
    <w:rPr>
      <w:sz w:val="20"/>
      <w:szCs w:val="20"/>
    </w:rPr>
  </w:style>
  <w:style w:type="character" w:customStyle="1" w:styleId="CommentTextChar">
    <w:name w:val="Comment Text Char"/>
    <w:basedOn w:val="DefaultParagraphFont"/>
    <w:link w:val="CommentText"/>
    <w:uiPriority w:val="99"/>
    <w:rsid w:val="00F94A77"/>
    <w:rPr>
      <w:sz w:val="20"/>
      <w:szCs w:val="20"/>
    </w:rPr>
  </w:style>
  <w:style w:type="character" w:styleId="CommentReference">
    <w:name w:val="annotation reference"/>
    <w:basedOn w:val="DefaultParagraphFont"/>
    <w:uiPriority w:val="99"/>
    <w:semiHidden/>
    <w:unhideWhenUsed/>
    <w:rsid w:val="00F94A77"/>
    <w:rPr>
      <w:sz w:val="16"/>
      <w:szCs w:val="16"/>
    </w:rPr>
  </w:style>
  <w:style w:type="paragraph" w:styleId="Header">
    <w:name w:val="header"/>
    <w:basedOn w:val="Normal"/>
    <w:link w:val="HeaderChar"/>
    <w:uiPriority w:val="99"/>
    <w:unhideWhenUsed/>
    <w:rsid w:val="00981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A53"/>
  </w:style>
  <w:style w:type="paragraph" w:styleId="Footer">
    <w:name w:val="footer"/>
    <w:basedOn w:val="Normal"/>
    <w:link w:val="FooterChar"/>
    <w:uiPriority w:val="99"/>
    <w:unhideWhenUsed/>
    <w:rsid w:val="00981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A53"/>
  </w:style>
  <w:style w:type="paragraph" w:styleId="Revision">
    <w:name w:val="Revision"/>
    <w:hidden/>
    <w:uiPriority w:val="99"/>
    <w:semiHidden/>
    <w:rsid w:val="00751F18"/>
    <w:pPr>
      <w:spacing w:after="0" w:line="240" w:lineRule="auto"/>
    </w:pPr>
  </w:style>
  <w:style w:type="paragraph" w:styleId="CommentSubject">
    <w:name w:val="annotation subject"/>
    <w:basedOn w:val="CommentText"/>
    <w:next w:val="CommentText"/>
    <w:link w:val="CommentSubjectChar"/>
    <w:uiPriority w:val="99"/>
    <w:semiHidden/>
    <w:unhideWhenUsed/>
    <w:rsid w:val="00227B45"/>
    <w:rPr>
      <w:b/>
      <w:bCs/>
    </w:rPr>
  </w:style>
  <w:style w:type="character" w:customStyle="1" w:styleId="CommentSubjectChar">
    <w:name w:val="Comment Subject Char"/>
    <w:basedOn w:val="CommentTextChar"/>
    <w:link w:val="CommentSubject"/>
    <w:uiPriority w:val="99"/>
    <w:semiHidden/>
    <w:rsid w:val="00227B45"/>
    <w:rPr>
      <w:b/>
      <w:bCs/>
      <w:sz w:val="20"/>
      <w:szCs w:val="20"/>
    </w:rPr>
  </w:style>
  <w:style w:type="paragraph" w:styleId="NormalWeb">
    <w:name w:val="Normal (Web)"/>
    <w:basedOn w:val="Normal"/>
    <w:uiPriority w:val="99"/>
    <w:semiHidden/>
    <w:unhideWhenUsed/>
    <w:rsid w:val="00303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3507">
      <w:bodyDiv w:val="1"/>
      <w:marLeft w:val="0"/>
      <w:marRight w:val="0"/>
      <w:marTop w:val="0"/>
      <w:marBottom w:val="0"/>
      <w:divBdr>
        <w:top w:val="none" w:sz="0" w:space="0" w:color="auto"/>
        <w:left w:val="none" w:sz="0" w:space="0" w:color="auto"/>
        <w:bottom w:val="none" w:sz="0" w:space="0" w:color="auto"/>
        <w:right w:val="none" w:sz="0" w:space="0" w:color="auto"/>
      </w:divBdr>
    </w:div>
    <w:div w:id="735788213">
      <w:bodyDiv w:val="1"/>
      <w:marLeft w:val="0"/>
      <w:marRight w:val="0"/>
      <w:marTop w:val="0"/>
      <w:marBottom w:val="0"/>
      <w:divBdr>
        <w:top w:val="none" w:sz="0" w:space="0" w:color="auto"/>
        <w:left w:val="none" w:sz="0" w:space="0" w:color="auto"/>
        <w:bottom w:val="none" w:sz="0" w:space="0" w:color="auto"/>
        <w:right w:val="none" w:sz="0" w:space="0" w:color="auto"/>
      </w:divBdr>
    </w:div>
    <w:div w:id="10730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ab709a-0d8a-41f3-abc8-24bb95da38cd" xsi:nil="true"/>
    <lcf76f155ced4ddcb4097134ff3c332f xmlns="a5c6ea5a-11ab-483a-973f-f4cba7e72d07">
      <Terms xmlns="http://schemas.microsoft.com/office/infopath/2007/PartnerControls"/>
    </lcf76f155ced4ddcb4097134ff3c332f>
    <SharedWithUsers xmlns="adab709a-0d8a-41f3-abc8-24bb95da38cd">
      <UserInfo>
        <DisplayName/>
        <AccountId xsi:nil="true"/>
        <AccountType/>
      </UserInfo>
    </SharedWithUsers>
    <MediaLengthInSeconds xmlns="a5c6ea5a-11ab-483a-973f-f4cba7e72d07" xsi:nil="true"/>
  </documentManagement>
</p:properties>
</file>

<file path=customXml/itemProps1.xml><?xml version="1.0" encoding="utf-8"?>
<ds:datastoreItem xmlns:ds="http://schemas.openxmlformats.org/officeDocument/2006/customXml" ds:itemID="{F2B717ED-BEB6-41EC-9026-16031411F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BD9F8-40DF-4AF6-AE2A-BEDF855BEFFD}">
  <ds:schemaRefs>
    <ds:schemaRef ds:uri="http://schemas.microsoft.com/sharepoint/v3/contenttype/forms"/>
  </ds:schemaRefs>
</ds:datastoreItem>
</file>

<file path=customXml/itemProps3.xml><?xml version="1.0" encoding="utf-8"?>
<ds:datastoreItem xmlns:ds="http://schemas.openxmlformats.org/officeDocument/2006/customXml" ds:itemID="{BB7279F4-34D0-4E55-AE71-844AAF21CFE7}">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General Guidelines for Telephone Interviewing</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 Telephone Interviewing</dc:title>
  <dc:subject>General Guidelines for Telephone Interviewing</dc:subject>
  <dc:creator>PCF</dc:creator>
  <cp:keywords/>
  <dc:description/>
  <cp:lastModifiedBy>Korzen (they/them), Claire</cp:lastModifiedBy>
  <cp:revision>4</cp:revision>
  <dcterms:created xsi:type="dcterms:W3CDTF">2023-11-17T21:29:00Z</dcterms:created>
  <dcterms:modified xsi:type="dcterms:W3CDTF">2023-12-13T16:14:00Z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0x010100E806194B27A1BA4A9CE14F1AA95E1881</vt:lpwstr>
  </property>
  <property fmtid="{D5CDD505-2E9C-101B-9397-08002B2CF9AE}" pid="4" name="MediaServiceImageTags">
    <vt:lpwstr/>
  </property>
  <property fmtid="{D5CDD505-2E9C-101B-9397-08002B2CF9AE}" pid="5" name="Order">
    <vt:r8>4323100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